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4862" w:rsidRPr="00BE4862" w:rsidRDefault="00BE4862" w:rsidP="00BE4862">
      <w:pPr>
        <w:pStyle w:val="Ttulo2"/>
        <w:keepNext w:val="0"/>
        <w:keepLines w:val="0"/>
        <w:numPr>
          <w:ilvl w:val="1"/>
          <w:numId w:val="0"/>
        </w:numPr>
        <w:tabs>
          <w:tab w:val="center" w:pos="4252"/>
          <w:tab w:val="right" w:pos="8504"/>
        </w:tabs>
        <w:spacing w:before="120" w:after="120" w:line="276" w:lineRule="auto"/>
        <w:ind w:left="576" w:hanging="576"/>
        <w:contextualSpacing/>
        <w:rPr>
          <w:rFonts w:ascii="Arial" w:hAnsi="Arial" w:cs="Arial"/>
          <w:color w:val="auto"/>
          <w:sz w:val="22"/>
          <w:szCs w:val="22"/>
        </w:rPr>
      </w:pPr>
      <w:bookmarkStart w:id="0" w:name="_Toc385354405"/>
      <w:r>
        <w:rPr>
          <w:rFonts w:ascii="Arial" w:hAnsi="Arial" w:cs="Arial"/>
          <w:color w:val="auto"/>
          <w:sz w:val="22"/>
          <w:szCs w:val="22"/>
        </w:rPr>
        <w:t xml:space="preserve">EP 255 (15).- </w:t>
      </w:r>
      <w:r w:rsidRPr="00BE4862">
        <w:rPr>
          <w:rFonts w:ascii="Arial" w:hAnsi="Arial" w:cs="Arial"/>
          <w:color w:val="auto"/>
          <w:sz w:val="22"/>
          <w:szCs w:val="22"/>
        </w:rPr>
        <w:t>MODULOS DE CONTROL SISTEMA DE DETECCIÓN.</w:t>
      </w:r>
      <w:bookmarkEnd w:id="0"/>
    </w:p>
    <w:p w:rsidR="00793BBE" w:rsidRDefault="00793BBE" w:rsidP="00793BBE">
      <w:pPr>
        <w:pStyle w:val="Ttulo3"/>
        <w:keepNext w:val="0"/>
        <w:numPr>
          <w:ilvl w:val="0"/>
          <w:numId w:val="0"/>
        </w:numPr>
        <w:tabs>
          <w:tab w:val="clear" w:pos="5616"/>
          <w:tab w:val="clear" w:pos="6480"/>
          <w:tab w:val="clear" w:pos="7488"/>
          <w:tab w:val="clear" w:pos="8352"/>
          <w:tab w:val="center" w:pos="4252"/>
          <w:tab w:val="right" w:pos="8504"/>
        </w:tabs>
        <w:suppressAutoHyphens w:val="0"/>
        <w:spacing w:before="120" w:after="120" w:line="276" w:lineRule="auto"/>
        <w:ind w:right="0"/>
        <w:contextualSpacing/>
        <w:rPr>
          <w:rFonts w:cs="Arial"/>
          <w:sz w:val="22"/>
          <w:szCs w:val="22"/>
        </w:rPr>
      </w:pPr>
      <w:bookmarkStart w:id="1" w:name="_Toc385354406"/>
    </w:p>
    <w:p w:rsidR="00BE4862" w:rsidRDefault="00793BBE" w:rsidP="00793BBE">
      <w:pPr>
        <w:pStyle w:val="Ttulo3"/>
        <w:keepNext w:val="0"/>
        <w:numPr>
          <w:ilvl w:val="0"/>
          <w:numId w:val="0"/>
        </w:numPr>
        <w:tabs>
          <w:tab w:val="clear" w:pos="5616"/>
          <w:tab w:val="clear" w:pos="6480"/>
          <w:tab w:val="clear" w:pos="7488"/>
          <w:tab w:val="clear" w:pos="8352"/>
          <w:tab w:val="center" w:pos="4252"/>
          <w:tab w:val="right" w:pos="8504"/>
        </w:tabs>
        <w:suppressAutoHyphens w:val="0"/>
        <w:spacing w:before="120" w:after="120" w:line="276" w:lineRule="auto"/>
        <w:ind w:right="0"/>
        <w:contextualSpacing/>
        <w:rPr>
          <w:rFonts w:cs="Arial"/>
          <w:sz w:val="22"/>
          <w:szCs w:val="22"/>
        </w:rPr>
      </w:pPr>
      <w:r w:rsidRPr="00BE4862">
        <w:rPr>
          <w:rFonts w:cs="Arial"/>
          <w:sz w:val="22"/>
          <w:szCs w:val="22"/>
        </w:rPr>
        <w:t>CARACTERISTICAS TÉCNICAS</w:t>
      </w:r>
      <w:bookmarkEnd w:id="1"/>
    </w:p>
    <w:p w:rsidR="00793BBE" w:rsidRPr="00793BBE" w:rsidRDefault="00793BBE" w:rsidP="00793BBE">
      <w:pPr>
        <w:rPr>
          <w:lang w:val="es-ES_tradnl" w:eastAsia="ar-SA"/>
        </w:rPr>
      </w:pPr>
    </w:p>
    <w:p w:rsidR="00BE4862" w:rsidRDefault="00BE4862" w:rsidP="00BE4862">
      <w:pPr>
        <w:pStyle w:val="Prrafodelista"/>
        <w:numPr>
          <w:ilvl w:val="0"/>
          <w:numId w:val="28"/>
        </w:numPr>
        <w:tabs>
          <w:tab w:val="center" w:pos="4252"/>
          <w:tab w:val="right" w:pos="8504"/>
        </w:tabs>
        <w:spacing w:before="120"/>
        <w:rPr>
          <w:b/>
          <w:lang w:val="es-ES"/>
        </w:rPr>
      </w:pPr>
      <w:r w:rsidRPr="00BE4862">
        <w:rPr>
          <w:b/>
          <w:lang w:val="es-ES"/>
        </w:rPr>
        <w:t>MODULO BX-IOM</w:t>
      </w:r>
    </w:p>
    <w:p w:rsidR="00793BBE" w:rsidRPr="00BE4862" w:rsidRDefault="00793BBE" w:rsidP="00793BBE">
      <w:pPr>
        <w:pStyle w:val="Prrafodelista"/>
        <w:tabs>
          <w:tab w:val="center" w:pos="4252"/>
          <w:tab w:val="right" w:pos="8504"/>
        </w:tabs>
        <w:spacing w:before="120"/>
        <w:rPr>
          <w:b/>
          <w:lang w:val="es-ES"/>
        </w:rPr>
      </w:pPr>
    </w:p>
    <w:p w:rsidR="00BE4862" w:rsidRDefault="00BE4862" w:rsidP="00BE4862">
      <w:pPr>
        <w:rPr>
          <w:lang w:val="es-ES"/>
        </w:rPr>
      </w:pPr>
      <w:r w:rsidRPr="00BE4862">
        <w:rPr>
          <w:lang w:val="es-ES"/>
        </w:rPr>
        <w:t xml:space="preserve">Modulo de entrada y salida para la activación de dispositivos audiovisuales supervisados alimentados por una fuente de tensión externa, cuenta con una salida supervisada a prueba de corto circuitos y una entrada separada galvánicamente para la supervisión de una tensión externa; modelo </w:t>
      </w:r>
      <w:r w:rsidRPr="00BE4862">
        <w:rPr>
          <w:b/>
          <w:lang w:val="es-ES"/>
        </w:rPr>
        <w:t>BX-IOM</w:t>
      </w:r>
      <w:r w:rsidRPr="00BE4862">
        <w:rPr>
          <w:lang w:val="es-ES"/>
        </w:rPr>
        <w:t xml:space="preserve">, montaje remoto y conexión directa en lazo. </w:t>
      </w:r>
      <w:proofErr w:type="gramStart"/>
      <w:r w:rsidRPr="00BE4862">
        <w:rPr>
          <w:lang w:val="es-ES"/>
        </w:rPr>
        <w:t>incluye</w:t>
      </w:r>
      <w:proofErr w:type="gramEnd"/>
      <w:r w:rsidRPr="00BE4862">
        <w:rPr>
          <w:lang w:val="es-ES"/>
        </w:rPr>
        <w:t>: cargo directo por el costo de todos los materiales requeridos puestos en el lugar de su utilización, mano de obra calificada, flete a obra, acarreos, desperdicios, conexión, limpieza y retiro de sobrantes fuera de la obra, equipo de seguridad, instalaciones específicas, depreciación y demás cargos derivados de uso del equipo y herramienta, y todo lo necesario para su correcta instalación a cualquier nivel.</w:t>
      </w:r>
    </w:p>
    <w:p w:rsidR="00793BBE" w:rsidRPr="00BE4862" w:rsidRDefault="00793BBE" w:rsidP="00BE4862">
      <w:pPr>
        <w:rPr>
          <w:lang w:val="es-ES"/>
        </w:rPr>
      </w:pPr>
    </w:p>
    <w:p w:rsidR="00BE4862" w:rsidRDefault="00BE4862" w:rsidP="00BE4862">
      <w:pPr>
        <w:rPr>
          <w:lang w:val="es-ES"/>
        </w:rPr>
      </w:pPr>
      <w:r w:rsidRPr="00BE4862">
        <w:rPr>
          <w:lang w:val="es-ES"/>
        </w:rPr>
        <w:t>El modulo de control tendrá las siguientes características:</w:t>
      </w:r>
    </w:p>
    <w:p w:rsidR="00793BBE" w:rsidRPr="00BE4862" w:rsidRDefault="00793BBE" w:rsidP="00BE4862">
      <w:pPr>
        <w:rPr>
          <w:lang w:val="es-ES"/>
        </w:rPr>
      </w:pPr>
    </w:p>
    <w:p w:rsidR="00BE4862" w:rsidRDefault="00BE4862" w:rsidP="00BE4862">
      <w:pPr>
        <w:rPr>
          <w:lang w:val="es-ES"/>
        </w:rPr>
      </w:pPr>
      <w:r w:rsidRPr="00BE4862">
        <w:rPr>
          <w:lang w:val="es-ES"/>
        </w:rPr>
        <w:t>El BX-OIM puede conectarse a la SecuriLine extendido circuito del anillo de los sistemas de detección de incendios SecuriFire 1000/2000/3000.</w:t>
      </w:r>
    </w:p>
    <w:p w:rsidR="00793BBE" w:rsidRPr="00BE4862" w:rsidRDefault="00793BBE" w:rsidP="00BE4862">
      <w:pPr>
        <w:rPr>
          <w:lang w:val="es-ES"/>
        </w:rPr>
      </w:pPr>
    </w:p>
    <w:p w:rsidR="00BE4862" w:rsidRDefault="00BE4862" w:rsidP="00BE4862">
      <w:pPr>
        <w:rPr>
          <w:lang w:val="es-ES"/>
        </w:rPr>
      </w:pPr>
      <w:r w:rsidRPr="00BE4862">
        <w:rPr>
          <w:lang w:val="es-ES"/>
        </w:rPr>
        <w:t>El BX-la OIM tiene una salida separada galvánicamente para accionar los consumidores monitoreados (</w:t>
      </w:r>
      <w:proofErr w:type="spellStart"/>
      <w:r w:rsidRPr="00BE4862">
        <w:rPr>
          <w:lang w:val="es-ES"/>
        </w:rPr>
        <w:t>e.g.</w:t>
      </w:r>
      <w:proofErr w:type="spellEnd"/>
      <w:r w:rsidRPr="00BE4862">
        <w:rPr>
          <w:lang w:val="es-ES"/>
        </w:rPr>
        <w:t xml:space="preserve"> sirenas) que se suministran con la energía de fuentes externas. La entrada puede utilizarse para las fuentes de energía que son equipotentially Unidas de la interrogación.</w:t>
      </w:r>
    </w:p>
    <w:p w:rsidR="00793BBE" w:rsidRPr="00BE4862" w:rsidRDefault="00793BBE" w:rsidP="00BE4862">
      <w:pPr>
        <w:rPr>
          <w:lang w:val="es-ES"/>
        </w:rPr>
      </w:pPr>
    </w:p>
    <w:p w:rsidR="00793BBE" w:rsidRPr="00BE4862" w:rsidRDefault="00BE4862" w:rsidP="00BE4862">
      <w:pPr>
        <w:rPr>
          <w:lang w:val="es-ES"/>
        </w:rPr>
      </w:pPr>
      <w:r w:rsidRPr="00BE4862">
        <w:rPr>
          <w:lang w:val="es-ES"/>
        </w:rPr>
        <w:t xml:space="preserve">La salida vigilada se divide en tres gamas de carga y puede accionar y controlar una carga de entre 20 Ω y 1 </w:t>
      </w:r>
      <w:proofErr w:type="spellStart"/>
      <w:r w:rsidRPr="00BE4862">
        <w:rPr>
          <w:lang w:val="es-ES"/>
        </w:rPr>
        <w:t>kΩ</w:t>
      </w:r>
      <w:proofErr w:type="spellEnd"/>
      <w:r w:rsidRPr="00BE4862">
        <w:rPr>
          <w:lang w:val="es-ES"/>
        </w:rPr>
        <w:t>.</w:t>
      </w:r>
    </w:p>
    <w:p w:rsidR="00BE4862" w:rsidRPr="00BE4862" w:rsidRDefault="00BE4862" w:rsidP="00BE4862">
      <w:pPr>
        <w:rPr>
          <w:lang w:val="es-ES"/>
        </w:rPr>
      </w:pPr>
      <w:r w:rsidRPr="00BE4862">
        <w:rPr>
          <w:lang w:val="es-ES"/>
        </w:rPr>
        <w:t>El BX-OIM incluye un aislador de cortocircuito. En caso de rotura del alambre o cortocircuito, esta funcionalidad se asegura que el fallo está localizado y funcionamiento del circuito anillo queda totalmente funcional.</w:t>
      </w:r>
    </w:p>
    <w:p w:rsidR="00BE4862" w:rsidRPr="00BE4862" w:rsidRDefault="00BE4862" w:rsidP="00BE4862">
      <w:pPr>
        <w:rPr>
          <w:lang w:val="es-ES"/>
        </w:rPr>
      </w:pPr>
    </w:p>
    <w:p w:rsidR="00BE4862" w:rsidRPr="00BE4862" w:rsidRDefault="00BE4862" w:rsidP="00793BBE">
      <w:pPr>
        <w:jc w:val="center"/>
        <w:rPr>
          <w:lang w:val="es-ES"/>
        </w:rPr>
      </w:pPr>
      <w:r w:rsidRPr="00BE4862">
        <w:rPr>
          <w:noProof/>
        </w:rPr>
        <w:drawing>
          <wp:inline distT="0" distB="0" distL="0" distR="0">
            <wp:extent cx="2957063" cy="2721218"/>
            <wp:effectExtent l="19050" t="0" r="0" b="0"/>
            <wp:docPr id="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l="45217" t="23024" r="17365" b="31062"/>
                    <a:stretch>
                      <a:fillRect/>
                    </a:stretch>
                  </pic:blipFill>
                  <pic:spPr bwMode="auto">
                    <a:xfrm>
                      <a:off x="0" y="0"/>
                      <a:ext cx="2960623" cy="2724495"/>
                    </a:xfrm>
                    <a:prstGeom prst="rect">
                      <a:avLst/>
                    </a:prstGeom>
                    <a:noFill/>
                    <a:ln w="9525">
                      <a:noFill/>
                      <a:miter lim="800000"/>
                      <a:headEnd/>
                      <a:tailEnd/>
                    </a:ln>
                  </pic:spPr>
                </pic:pic>
              </a:graphicData>
            </a:graphic>
          </wp:inline>
        </w:drawing>
      </w:r>
    </w:p>
    <w:p w:rsidR="00BE4862" w:rsidRPr="00BE4862" w:rsidRDefault="00BE4862" w:rsidP="00793BBE">
      <w:pPr>
        <w:jc w:val="center"/>
        <w:rPr>
          <w:lang w:val="es-ES"/>
        </w:rPr>
      </w:pPr>
      <w:r w:rsidRPr="00BE4862">
        <w:rPr>
          <w:noProof/>
        </w:rPr>
        <w:lastRenderedPageBreak/>
        <w:drawing>
          <wp:inline distT="0" distB="0" distL="0" distR="0">
            <wp:extent cx="3617284" cy="4914169"/>
            <wp:effectExtent l="19050" t="0" r="2216"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 cstate="print"/>
                    <a:srcRect/>
                    <a:stretch>
                      <a:fillRect/>
                    </a:stretch>
                  </pic:blipFill>
                  <pic:spPr bwMode="auto">
                    <a:xfrm>
                      <a:off x="0" y="0"/>
                      <a:ext cx="3621740" cy="4920222"/>
                    </a:xfrm>
                    <a:prstGeom prst="rect">
                      <a:avLst/>
                    </a:prstGeom>
                    <a:noFill/>
                    <a:ln w="9525">
                      <a:noFill/>
                      <a:miter lim="800000"/>
                      <a:headEnd/>
                      <a:tailEnd/>
                    </a:ln>
                  </pic:spPr>
                </pic:pic>
              </a:graphicData>
            </a:graphic>
          </wp:inline>
        </w:drawing>
      </w:r>
    </w:p>
    <w:p w:rsidR="00BE4862" w:rsidRPr="00BE4862" w:rsidRDefault="00BE4862" w:rsidP="00793BBE">
      <w:pPr>
        <w:jc w:val="center"/>
        <w:rPr>
          <w:lang w:val="es-ES"/>
        </w:rPr>
      </w:pPr>
      <w:r w:rsidRPr="00BE4862">
        <w:rPr>
          <w:noProof/>
        </w:rPr>
        <w:drawing>
          <wp:inline distT="0" distB="0" distL="0" distR="0">
            <wp:extent cx="3839667" cy="3062176"/>
            <wp:effectExtent l="19050" t="0" r="8433" b="0"/>
            <wp:docPr id="3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l="12863" t="21325" r="43969" b="32758"/>
                    <a:stretch>
                      <a:fillRect/>
                    </a:stretch>
                  </pic:blipFill>
                  <pic:spPr bwMode="auto">
                    <a:xfrm>
                      <a:off x="0" y="0"/>
                      <a:ext cx="3837934" cy="3060794"/>
                    </a:xfrm>
                    <a:prstGeom prst="rect">
                      <a:avLst/>
                    </a:prstGeom>
                    <a:noFill/>
                    <a:ln w="9525">
                      <a:noFill/>
                      <a:miter lim="800000"/>
                      <a:headEnd/>
                      <a:tailEnd/>
                    </a:ln>
                  </pic:spPr>
                </pic:pic>
              </a:graphicData>
            </a:graphic>
          </wp:inline>
        </w:drawing>
      </w:r>
    </w:p>
    <w:p w:rsidR="00BE4862" w:rsidRPr="00BE4862" w:rsidRDefault="00BE4862" w:rsidP="00BE4862">
      <w:pPr>
        <w:rPr>
          <w:lang w:val="es-ES"/>
        </w:rPr>
      </w:pPr>
    </w:p>
    <w:p w:rsidR="00BE4862" w:rsidRPr="00BE4862" w:rsidRDefault="00BE4862" w:rsidP="00793BBE">
      <w:pPr>
        <w:jc w:val="center"/>
        <w:rPr>
          <w:lang w:val="es-ES"/>
        </w:rPr>
      </w:pPr>
      <w:r w:rsidRPr="00BE4862">
        <w:rPr>
          <w:noProof/>
        </w:rPr>
        <w:lastRenderedPageBreak/>
        <w:drawing>
          <wp:inline distT="0" distB="0" distL="0" distR="0">
            <wp:extent cx="6020243" cy="6174323"/>
            <wp:effectExtent l="19050" t="0" r="0" b="0"/>
            <wp:docPr id="3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l="26398" t="16495" r="15967" b="4772"/>
                    <a:stretch>
                      <a:fillRect/>
                    </a:stretch>
                  </pic:blipFill>
                  <pic:spPr bwMode="auto">
                    <a:xfrm>
                      <a:off x="0" y="0"/>
                      <a:ext cx="6024375" cy="6178561"/>
                    </a:xfrm>
                    <a:prstGeom prst="rect">
                      <a:avLst/>
                    </a:prstGeom>
                    <a:noFill/>
                    <a:ln w="9525">
                      <a:noFill/>
                      <a:miter lim="800000"/>
                      <a:headEnd/>
                      <a:tailEnd/>
                    </a:ln>
                  </pic:spPr>
                </pic:pic>
              </a:graphicData>
            </a:graphic>
          </wp:inline>
        </w:drawing>
      </w:r>
    </w:p>
    <w:p w:rsidR="00BE4862" w:rsidRPr="00BE4862" w:rsidRDefault="00BE4862" w:rsidP="00BE4862">
      <w:pPr>
        <w:rPr>
          <w:lang w:val="es-ES"/>
        </w:rPr>
      </w:pPr>
    </w:p>
    <w:p w:rsidR="00BE4862" w:rsidRPr="00BE4862" w:rsidRDefault="00BE4862" w:rsidP="00BE4862">
      <w:pPr>
        <w:rPr>
          <w:lang w:val="es-ES"/>
        </w:rPr>
      </w:pPr>
    </w:p>
    <w:p w:rsidR="00BE4862" w:rsidRPr="00BE4862" w:rsidRDefault="00BE4862" w:rsidP="00BE4862">
      <w:pPr>
        <w:rPr>
          <w:lang w:val="es-ES"/>
        </w:rPr>
      </w:pPr>
    </w:p>
    <w:p w:rsidR="00BE4862" w:rsidRPr="00BE4862" w:rsidRDefault="00BE4862" w:rsidP="00BE4862">
      <w:pPr>
        <w:rPr>
          <w:lang w:val="es-ES"/>
        </w:rPr>
      </w:pPr>
    </w:p>
    <w:p w:rsidR="00BE4862" w:rsidRDefault="00BE4862" w:rsidP="00BE4862">
      <w:pPr>
        <w:rPr>
          <w:lang w:val="es-ES"/>
        </w:rPr>
      </w:pPr>
    </w:p>
    <w:p w:rsidR="00793BBE" w:rsidRDefault="00793BBE" w:rsidP="00BE4862">
      <w:pPr>
        <w:rPr>
          <w:lang w:val="es-ES"/>
        </w:rPr>
      </w:pPr>
    </w:p>
    <w:p w:rsidR="00793BBE" w:rsidRDefault="00793BBE" w:rsidP="00BE4862">
      <w:pPr>
        <w:rPr>
          <w:lang w:val="es-ES"/>
        </w:rPr>
      </w:pPr>
    </w:p>
    <w:p w:rsidR="00793BBE" w:rsidRDefault="00793BBE" w:rsidP="00BE4862">
      <w:pPr>
        <w:rPr>
          <w:lang w:val="es-ES"/>
        </w:rPr>
      </w:pPr>
    </w:p>
    <w:p w:rsidR="00793BBE" w:rsidRDefault="00793BBE" w:rsidP="00BE4862">
      <w:pPr>
        <w:rPr>
          <w:lang w:val="es-ES"/>
        </w:rPr>
      </w:pPr>
    </w:p>
    <w:p w:rsidR="00793BBE" w:rsidRDefault="00793BBE" w:rsidP="00BE4862">
      <w:pPr>
        <w:rPr>
          <w:lang w:val="es-ES"/>
        </w:rPr>
      </w:pPr>
    </w:p>
    <w:p w:rsidR="00793BBE" w:rsidRPr="00BE4862" w:rsidRDefault="00793BBE" w:rsidP="00BE4862">
      <w:pPr>
        <w:rPr>
          <w:lang w:val="es-ES"/>
        </w:rPr>
      </w:pPr>
    </w:p>
    <w:p w:rsidR="00BE4862" w:rsidRPr="00BE4862" w:rsidRDefault="00BE4862" w:rsidP="00BE4862">
      <w:pPr>
        <w:rPr>
          <w:lang w:val="es-ES"/>
        </w:rPr>
      </w:pPr>
    </w:p>
    <w:p w:rsidR="00BE4862" w:rsidRPr="00BE4862" w:rsidRDefault="00BE4862" w:rsidP="00BE4862">
      <w:pPr>
        <w:pStyle w:val="Prrafodelista"/>
        <w:numPr>
          <w:ilvl w:val="0"/>
          <w:numId w:val="28"/>
        </w:numPr>
        <w:tabs>
          <w:tab w:val="center" w:pos="4252"/>
          <w:tab w:val="right" w:pos="8504"/>
        </w:tabs>
        <w:spacing w:before="120"/>
        <w:rPr>
          <w:b/>
          <w:lang w:val="es-ES"/>
        </w:rPr>
      </w:pPr>
      <w:r w:rsidRPr="00BE4862">
        <w:rPr>
          <w:b/>
          <w:lang w:val="es-ES"/>
        </w:rPr>
        <w:lastRenderedPageBreak/>
        <w:t>MODULO BX-IM4</w:t>
      </w:r>
    </w:p>
    <w:p w:rsidR="00BE4862" w:rsidRPr="00BE4862" w:rsidRDefault="00BE4862" w:rsidP="00BE4862">
      <w:pPr>
        <w:rPr>
          <w:lang w:val="es-ES"/>
        </w:rPr>
      </w:pPr>
    </w:p>
    <w:p w:rsidR="00BE4862" w:rsidRDefault="00BE4862" w:rsidP="00BE4862">
      <w:pPr>
        <w:rPr>
          <w:lang w:val="es-ES"/>
        </w:rPr>
      </w:pPr>
      <w:r w:rsidRPr="00BE4862">
        <w:rPr>
          <w:lang w:val="es-ES"/>
        </w:rPr>
        <w:t xml:space="preserve">El módulo de entrada BX-IM4 tiene cuatro entradas para votación supervisada y sin control de contactos libres de potencial. </w:t>
      </w:r>
    </w:p>
    <w:p w:rsidR="00793BBE" w:rsidRPr="00BE4862" w:rsidRDefault="00793BBE" w:rsidP="00BE4862"/>
    <w:p w:rsidR="00BE4862" w:rsidRDefault="00BE4862" w:rsidP="00BE4862">
      <w:pPr>
        <w:rPr>
          <w:lang w:val="es-ES"/>
        </w:rPr>
      </w:pPr>
      <w:r w:rsidRPr="00BE4862">
        <w:rPr>
          <w:lang w:val="es-ES"/>
        </w:rPr>
        <w:t>El BX-IM4 puede conectarse a la SecuriLine extendido circuito del anillo de los sistemas de detección de incendios SecuriFire 1000/2000/3000.El BX-IM4 tiene cuatro insumos primarios para contactos libres de potencial de la interrogación. Estas entradas vigilan las líneas de rotura de cable del arrastramiento y cortocircuito.</w:t>
      </w:r>
    </w:p>
    <w:p w:rsidR="00793BBE" w:rsidRPr="00BE4862" w:rsidRDefault="00793BBE" w:rsidP="00BE4862">
      <w:pPr>
        <w:rPr>
          <w:lang w:val="es-ES"/>
        </w:rPr>
      </w:pPr>
    </w:p>
    <w:p w:rsidR="00BE4862" w:rsidRDefault="00BE4862" w:rsidP="00BE4862">
      <w:pPr>
        <w:rPr>
          <w:lang w:val="es-ES"/>
        </w:rPr>
      </w:pPr>
      <w:r w:rsidRPr="00BE4862">
        <w:rPr>
          <w:lang w:val="es-ES"/>
        </w:rPr>
        <w:t xml:space="preserve">El modo de operación "monitoreado" o "no </w:t>
      </w:r>
      <w:proofErr w:type="gramStart"/>
      <w:r w:rsidRPr="00BE4862">
        <w:rPr>
          <w:lang w:val="es-ES"/>
        </w:rPr>
        <w:t>supervisados</w:t>
      </w:r>
      <w:proofErr w:type="gramEnd"/>
      <w:r w:rsidRPr="00BE4862">
        <w:rPr>
          <w:lang w:val="es-ES"/>
        </w:rPr>
        <w:t>" está previsto por separado para cada entrada; Además, cada entrada puede también ser pro-césped invertido.</w:t>
      </w:r>
    </w:p>
    <w:p w:rsidR="00793BBE" w:rsidRPr="00BE4862" w:rsidRDefault="00793BBE" w:rsidP="00BE4862">
      <w:pPr>
        <w:rPr>
          <w:lang w:val="es-ES"/>
        </w:rPr>
      </w:pPr>
    </w:p>
    <w:p w:rsidR="00BE4862" w:rsidRDefault="00BE4862" w:rsidP="00BE4862">
      <w:pPr>
        <w:rPr>
          <w:lang w:val="es-ES"/>
        </w:rPr>
      </w:pPr>
      <w:r w:rsidRPr="00BE4862">
        <w:rPr>
          <w:lang w:val="es-ES"/>
        </w:rPr>
        <w:t xml:space="preserve">Direccionamiento y asignar los parámetros BX-IM4 se realizan con el software de la PC vía el panel de control de alarma de </w:t>
      </w:r>
      <w:proofErr w:type="spellStart"/>
      <w:r w:rsidRPr="00BE4862">
        <w:rPr>
          <w:lang w:val="es-ES"/>
        </w:rPr>
        <w:t>incendio.El</w:t>
      </w:r>
      <w:proofErr w:type="spellEnd"/>
      <w:r w:rsidRPr="00BE4862">
        <w:rPr>
          <w:lang w:val="es-ES"/>
        </w:rPr>
        <w:t xml:space="preserve"> BX-IM4 incluye un aislador de cortocircuito. En caso de rotura del alambre o cortocircuito, esta funcionalidad se asegura que el fallo está localizado y funcionamiento del circuito anillo queda totalmente funcional.</w:t>
      </w:r>
    </w:p>
    <w:p w:rsidR="00793BBE" w:rsidRPr="00BE4862" w:rsidRDefault="00793BBE" w:rsidP="00BE4862">
      <w:pPr>
        <w:rPr>
          <w:lang w:val="es-ES"/>
        </w:rPr>
      </w:pPr>
    </w:p>
    <w:p w:rsidR="00BE4862" w:rsidRDefault="00BE4862" w:rsidP="00BE4862">
      <w:pPr>
        <w:rPr>
          <w:lang w:val="es-ES"/>
        </w:rPr>
      </w:pPr>
      <w:r w:rsidRPr="00BE4862">
        <w:rPr>
          <w:lang w:val="es-ES"/>
        </w:rPr>
        <w:t>El BX-IM4 puede planificarse como monitoreados (con resistencias de standby y alarma) o sin vigilancia (para la conexión directa a los contactos). Asignar la función (supervisado o no controlado a él) se realiza como con direccionamiento/</w:t>
      </w:r>
      <w:proofErr w:type="spellStart"/>
      <w:r w:rsidRPr="00BE4862">
        <w:rPr>
          <w:lang w:val="es-ES"/>
        </w:rPr>
        <w:t>parametrización</w:t>
      </w:r>
      <w:proofErr w:type="spellEnd"/>
      <w:r w:rsidRPr="00BE4862">
        <w:rPr>
          <w:lang w:val="es-ES"/>
        </w:rPr>
        <w:t xml:space="preserve"> mediante SecuriFire Studio (configuración de bucle) durante la puesta en marcha. El modo puede ser invertida (activación de la entrada cuando un contacto se abre) para cada entrada individual utilizando el software.</w:t>
      </w:r>
    </w:p>
    <w:p w:rsidR="00793BBE" w:rsidRPr="00BE4862" w:rsidRDefault="00793BBE" w:rsidP="00BE4862">
      <w:pPr>
        <w:rPr>
          <w:lang w:val="es-ES"/>
        </w:rPr>
      </w:pPr>
    </w:p>
    <w:p w:rsidR="00BE4862" w:rsidRPr="00BE4862" w:rsidRDefault="00BE4862" w:rsidP="00BE4862">
      <w:pPr>
        <w:rPr>
          <w:lang w:val="es-ES"/>
        </w:rPr>
      </w:pPr>
    </w:p>
    <w:p w:rsidR="00BE4862" w:rsidRPr="00BE4862" w:rsidRDefault="00BE4862" w:rsidP="00793BBE">
      <w:pPr>
        <w:jc w:val="center"/>
        <w:rPr>
          <w:lang w:val="es-ES"/>
        </w:rPr>
      </w:pPr>
      <w:r w:rsidRPr="00BE4862">
        <w:rPr>
          <w:noProof/>
        </w:rPr>
        <w:drawing>
          <wp:inline distT="0" distB="0" distL="0" distR="0">
            <wp:extent cx="3518493" cy="2573079"/>
            <wp:effectExtent l="19050" t="0" r="5757" b="0"/>
            <wp:docPr id="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55787" t="16838" r="7352" b="47251"/>
                    <a:stretch>
                      <a:fillRect/>
                    </a:stretch>
                  </pic:blipFill>
                  <pic:spPr bwMode="auto">
                    <a:xfrm>
                      <a:off x="0" y="0"/>
                      <a:ext cx="3521597" cy="2575349"/>
                    </a:xfrm>
                    <a:prstGeom prst="rect">
                      <a:avLst/>
                    </a:prstGeom>
                    <a:noFill/>
                    <a:ln w="9525">
                      <a:noFill/>
                      <a:miter lim="800000"/>
                      <a:headEnd/>
                      <a:tailEnd/>
                    </a:ln>
                  </pic:spPr>
                </pic:pic>
              </a:graphicData>
            </a:graphic>
          </wp:inline>
        </w:drawing>
      </w:r>
    </w:p>
    <w:p w:rsidR="00BE4862" w:rsidRPr="00BE4862" w:rsidRDefault="00BE4862" w:rsidP="00BE4862">
      <w:pPr>
        <w:rPr>
          <w:lang w:val="es-ES"/>
        </w:rPr>
      </w:pPr>
    </w:p>
    <w:p w:rsidR="00BE4862" w:rsidRPr="00BE4862" w:rsidRDefault="00BE4862" w:rsidP="00793BBE">
      <w:pPr>
        <w:jc w:val="center"/>
        <w:rPr>
          <w:lang w:val="es-ES"/>
        </w:rPr>
      </w:pPr>
      <w:r w:rsidRPr="00BE4862">
        <w:rPr>
          <w:noProof/>
        </w:rPr>
        <w:lastRenderedPageBreak/>
        <w:drawing>
          <wp:inline distT="0" distB="0" distL="0" distR="0">
            <wp:extent cx="3312571" cy="2700670"/>
            <wp:effectExtent l="19050" t="0" r="2129" b="0"/>
            <wp:docPr id="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55787" t="53952" r="7352" b="6014"/>
                    <a:stretch>
                      <a:fillRect/>
                    </a:stretch>
                  </pic:blipFill>
                  <pic:spPr bwMode="auto">
                    <a:xfrm>
                      <a:off x="0" y="0"/>
                      <a:ext cx="3310620" cy="2699080"/>
                    </a:xfrm>
                    <a:prstGeom prst="rect">
                      <a:avLst/>
                    </a:prstGeom>
                    <a:noFill/>
                    <a:ln w="9525">
                      <a:noFill/>
                      <a:miter lim="800000"/>
                      <a:headEnd/>
                      <a:tailEnd/>
                    </a:ln>
                  </pic:spPr>
                </pic:pic>
              </a:graphicData>
            </a:graphic>
          </wp:inline>
        </w:drawing>
      </w:r>
    </w:p>
    <w:p w:rsidR="00BE4862" w:rsidRPr="00BE4862" w:rsidRDefault="00BE4862" w:rsidP="00BE4862">
      <w:pPr>
        <w:rPr>
          <w:lang w:val="es-ES"/>
        </w:rPr>
      </w:pPr>
    </w:p>
    <w:p w:rsidR="00BE4862" w:rsidRPr="00BE4862" w:rsidRDefault="00BE4862" w:rsidP="00793BBE">
      <w:pPr>
        <w:jc w:val="center"/>
        <w:rPr>
          <w:lang w:val="es-ES"/>
        </w:rPr>
      </w:pPr>
      <w:r w:rsidRPr="00BE4862">
        <w:rPr>
          <w:noProof/>
        </w:rPr>
        <w:drawing>
          <wp:inline distT="0" distB="0" distL="0" distR="0">
            <wp:extent cx="3468429" cy="4746437"/>
            <wp:effectExtent l="19050" t="0" r="0" b="0"/>
            <wp:docPr id="4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49987" t="22966" r="12168" b="7976"/>
                    <a:stretch>
                      <a:fillRect/>
                    </a:stretch>
                  </pic:blipFill>
                  <pic:spPr bwMode="auto">
                    <a:xfrm>
                      <a:off x="0" y="0"/>
                      <a:ext cx="3469102" cy="4747358"/>
                    </a:xfrm>
                    <a:prstGeom prst="rect">
                      <a:avLst/>
                    </a:prstGeom>
                    <a:noFill/>
                    <a:ln w="9525">
                      <a:noFill/>
                      <a:miter lim="800000"/>
                      <a:headEnd/>
                      <a:tailEnd/>
                    </a:ln>
                  </pic:spPr>
                </pic:pic>
              </a:graphicData>
            </a:graphic>
          </wp:inline>
        </w:drawing>
      </w:r>
    </w:p>
    <w:p w:rsidR="00BE4862" w:rsidRPr="00BE4862" w:rsidRDefault="00BE4862" w:rsidP="00BE4862">
      <w:pPr>
        <w:rPr>
          <w:lang w:val="es-ES"/>
        </w:rPr>
      </w:pPr>
    </w:p>
    <w:p w:rsidR="00BE4862" w:rsidRDefault="00BE4862" w:rsidP="00793BBE">
      <w:pPr>
        <w:jc w:val="center"/>
        <w:rPr>
          <w:lang w:val="es-ES"/>
        </w:rPr>
      </w:pPr>
      <w:r w:rsidRPr="00BE4862">
        <w:rPr>
          <w:noProof/>
        </w:rPr>
        <w:lastRenderedPageBreak/>
        <w:drawing>
          <wp:inline distT="0" distB="0" distL="0" distR="0">
            <wp:extent cx="3652186" cy="2604977"/>
            <wp:effectExtent l="19050" t="0" r="5414" b="0"/>
            <wp:docPr id="4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l="13009" t="17274" r="43726" b="41521"/>
                    <a:stretch>
                      <a:fillRect/>
                    </a:stretch>
                  </pic:blipFill>
                  <pic:spPr bwMode="auto">
                    <a:xfrm>
                      <a:off x="0" y="0"/>
                      <a:ext cx="3658814" cy="2609704"/>
                    </a:xfrm>
                    <a:prstGeom prst="rect">
                      <a:avLst/>
                    </a:prstGeom>
                    <a:noFill/>
                    <a:ln w="9525">
                      <a:noFill/>
                      <a:miter lim="800000"/>
                      <a:headEnd/>
                      <a:tailEnd/>
                    </a:ln>
                  </pic:spPr>
                </pic:pic>
              </a:graphicData>
            </a:graphic>
          </wp:inline>
        </w:drawing>
      </w:r>
    </w:p>
    <w:p w:rsidR="00793BBE" w:rsidRPr="00BE4862" w:rsidRDefault="00793BBE" w:rsidP="00793BBE">
      <w:pPr>
        <w:jc w:val="center"/>
        <w:rPr>
          <w:lang w:val="es-ES"/>
        </w:rPr>
      </w:pPr>
    </w:p>
    <w:p w:rsidR="00BE4862" w:rsidRPr="00BE4862" w:rsidRDefault="00BE4862" w:rsidP="00793BBE">
      <w:pPr>
        <w:jc w:val="center"/>
        <w:rPr>
          <w:lang w:val="es-ES"/>
        </w:rPr>
      </w:pPr>
      <w:r w:rsidRPr="00BE4862">
        <w:rPr>
          <w:noProof/>
        </w:rPr>
        <w:drawing>
          <wp:inline distT="0" distB="0" distL="0" distR="0">
            <wp:extent cx="6060758" cy="4199860"/>
            <wp:effectExtent l="19050" t="0" r="0" b="0"/>
            <wp:docPr id="4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l="16469" t="17116" r="5469" b="10777"/>
                    <a:stretch>
                      <a:fillRect/>
                    </a:stretch>
                  </pic:blipFill>
                  <pic:spPr bwMode="auto">
                    <a:xfrm>
                      <a:off x="0" y="0"/>
                      <a:ext cx="6058900" cy="4198572"/>
                    </a:xfrm>
                    <a:prstGeom prst="rect">
                      <a:avLst/>
                    </a:prstGeom>
                    <a:noFill/>
                    <a:ln w="9525">
                      <a:noFill/>
                      <a:miter lim="800000"/>
                      <a:headEnd/>
                      <a:tailEnd/>
                    </a:ln>
                  </pic:spPr>
                </pic:pic>
              </a:graphicData>
            </a:graphic>
          </wp:inline>
        </w:drawing>
      </w:r>
    </w:p>
    <w:p w:rsidR="00793BBE" w:rsidRDefault="00793BBE" w:rsidP="00BE4862">
      <w:pPr>
        <w:rPr>
          <w:lang w:val="es-ES"/>
        </w:rPr>
      </w:pPr>
    </w:p>
    <w:p w:rsidR="00BE4862" w:rsidRDefault="00BE4862" w:rsidP="00BE4862">
      <w:pPr>
        <w:rPr>
          <w:lang w:val="es-ES"/>
        </w:rPr>
      </w:pPr>
      <w:r w:rsidRPr="00BE4862">
        <w:rPr>
          <w:lang w:val="es-ES"/>
        </w:rPr>
        <w:t>Cualquier equipo diferente a seleccionar deberá ser homologado bajo las características técnicas a las contempladas en el proyecto ejecutivo y en base a lo indicado en esta especificación técnica. La homologación contemplará las características de calidad, funcionalidad y  deberá cumplir con las características técnicas y funcionales enmarcadas en el proyecto ejecutivo o en esta especificación técnica.</w:t>
      </w:r>
    </w:p>
    <w:p w:rsidR="00793BBE" w:rsidRDefault="00793BBE" w:rsidP="00793BBE">
      <w:pPr>
        <w:pStyle w:val="Ttulo3"/>
        <w:keepNext w:val="0"/>
        <w:numPr>
          <w:ilvl w:val="0"/>
          <w:numId w:val="0"/>
        </w:numPr>
        <w:tabs>
          <w:tab w:val="clear" w:pos="5616"/>
          <w:tab w:val="clear" w:pos="6480"/>
          <w:tab w:val="clear" w:pos="7488"/>
          <w:tab w:val="clear" w:pos="8352"/>
          <w:tab w:val="center" w:pos="4252"/>
          <w:tab w:val="right" w:pos="8504"/>
        </w:tabs>
        <w:suppressAutoHyphens w:val="0"/>
        <w:spacing w:before="120" w:after="120" w:line="276" w:lineRule="auto"/>
        <w:ind w:right="0"/>
        <w:contextualSpacing/>
        <w:rPr>
          <w:rFonts w:eastAsiaTheme="minorHAnsi" w:cs="Arial"/>
          <w:b w:val="0"/>
          <w:sz w:val="22"/>
          <w:szCs w:val="22"/>
          <w:lang w:val="es-ES" w:eastAsia="es-MX"/>
        </w:rPr>
      </w:pPr>
      <w:bookmarkStart w:id="2" w:name="_Toc385354407"/>
    </w:p>
    <w:p w:rsidR="00BE4862" w:rsidRPr="00BE4862" w:rsidRDefault="00793BBE" w:rsidP="00793BBE">
      <w:pPr>
        <w:pStyle w:val="Ttulo3"/>
        <w:keepNext w:val="0"/>
        <w:numPr>
          <w:ilvl w:val="0"/>
          <w:numId w:val="0"/>
        </w:numPr>
        <w:tabs>
          <w:tab w:val="clear" w:pos="5616"/>
          <w:tab w:val="clear" w:pos="6480"/>
          <w:tab w:val="clear" w:pos="7488"/>
          <w:tab w:val="clear" w:pos="8352"/>
          <w:tab w:val="center" w:pos="4252"/>
          <w:tab w:val="right" w:pos="8504"/>
        </w:tabs>
        <w:suppressAutoHyphens w:val="0"/>
        <w:spacing w:before="120" w:after="120" w:line="276" w:lineRule="auto"/>
        <w:ind w:right="0"/>
        <w:contextualSpacing/>
        <w:rPr>
          <w:rFonts w:cs="Arial"/>
          <w:b w:val="0"/>
          <w:sz w:val="22"/>
          <w:szCs w:val="22"/>
        </w:rPr>
      </w:pPr>
      <w:r w:rsidRPr="00BE4862">
        <w:rPr>
          <w:rFonts w:cs="Arial"/>
          <w:sz w:val="22"/>
          <w:szCs w:val="22"/>
        </w:rPr>
        <w:lastRenderedPageBreak/>
        <w:t>EJECUCION DE OBRA</w:t>
      </w:r>
      <w:bookmarkEnd w:id="2"/>
    </w:p>
    <w:p w:rsidR="00BE4862" w:rsidRPr="00BE4862" w:rsidRDefault="00BE4862" w:rsidP="00BE4862">
      <w:pPr>
        <w:rPr>
          <w:lang w:val="es-ES"/>
        </w:rPr>
      </w:pPr>
    </w:p>
    <w:p w:rsidR="00BE4862" w:rsidRDefault="00BE4862" w:rsidP="00BE4862">
      <w:pPr>
        <w:pStyle w:val="Prrafodelista"/>
        <w:numPr>
          <w:ilvl w:val="0"/>
          <w:numId w:val="26"/>
        </w:numPr>
        <w:tabs>
          <w:tab w:val="center" w:pos="4252"/>
          <w:tab w:val="right" w:pos="8504"/>
        </w:tabs>
        <w:spacing w:before="120"/>
        <w:rPr>
          <w:lang w:val="es-ES"/>
        </w:rPr>
      </w:pPr>
      <w:r w:rsidRPr="00BE4862">
        <w:rPr>
          <w:lang w:val="es-ES"/>
        </w:rPr>
        <w:t>Trabajos preliminares</w:t>
      </w:r>
    </w:p>
    <w:p w:rsidR="00793BBE" w:rsidRPr="00BE4862" w:rsidRDefault="00793BBE" w:rsidP="00793BBE">
      <w:pPr>
        <w:pStyle w:val="Prrafodelista"/>
        <w:tabs>
          <w:tab w:val="center" w:pos="4252"/>
          <w:tab w:val="right" w:pos="8504"/>
        </w:tabs>
        <w:spacing w:before="120"/>
        <w:rPr>
          <w:lang w:val="es-ES"/>
        </w:rPr>
      </w:pPr>
    </w:p>
    <w:p w:rsidR="00BE4862" w:rsidRPr="00BE4862" w:rsidRDefault="00BE4862" w:rsidP="00BE4862">
      <w:pPr>
        <w:rPr>
          <w:lang w:val="es-ES"/>
        </w:rPr>
      </w:pPr>
      <w:r w:rsidRPr="00BE4862">
        <w:rPr>
          <w:lang w:val="es-ES"/>
        </w:rPr>
        <w:t xml:space="preserve">Estas actividades comprenden todos aquellos trabajos o actuaciones previas que deberán de desarrollarse, antes de ejecutar los trabajos de instalación de los </w:t>
      </w:r>
      <w:proofErr w:type="spellStart"/>
      <w:r w:rsidRPr="00BE4862">
        <w:rPr>
          <w:lang w:val="es-ES"/>
        </w:rPr>
        <w:t>modulos</w:t>
      </w:r>
      <w:proofErr w:type="spellEnd"/>
      <w:r w:rsidRPr="00BE4862">
        <w:rPr>
          <w:lang w:val="es-ES"/>
        </w:rPr>
        <w:t xml:space="preserve"> de control.</w:t>
      </w:r>
    </w:p>
    <w:p w:rsidR="00BE4862" w:rsidRDefault="00BE4862" w:rsidP="00BE4862">
      <w:pPr>
        <w:rPr>
          <w:lang w:val="es-ES"/>
        </w:rPr>
      </w:pPr>
      <w:r w:rsidRPr="00BE4862">
        <w:rPr>
          <w:lang w:val="es-ES"/>
        </w:rPr>
        <w:t>Estos trabajos estarán basados bajo los lineamientos técnicos de las normativas aplicables en la materia tanto municipales, nacionales e internacionales, así como los indicados en esta especificación técnica.</w:t>
      </w:r>
    </w:p>
    <w:p w:rsidR="00793BBE" w:rsidRPr="00BE4862" w:rsidRDefault="00793BBE" w:rsidP="00BE4862">
      <w:pPr>
        <w:rPr>
          <w:lang w:val="es-ES"/>
        </w:rPr>
      </w:pPr>
    </w:p>
    <w:p w:rsidR="00BE4862" w:rsidRPr="00BE4862" w:rsidRDefault="00BE4862" w:rsidP="00BE4862">
      <w:pPr>
        <w:rPr>
          <w:lang w:val="es-ES"/>
        </w:rPr>
      </w:pPr>
      <w:r w:rsidRPr="00BE4862">
        <w:rPr>
          <w:lang w:val="es-ES"/>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BE4862" w:rsidRPr="00BE4862" w:rsidRDefault="00BE4862" w:rsidP="00BE4862">
      <w:pPr>
        <w:rPr>
          <w:lang w:val="es-ES"/>
        </w:rPr>
      </w:pPr>
    </w:p>
    <w:p w:rsidR="00BE4862" w:rsidRDefault="00BE4862" w:rsidP="00BE4862">
      <w:pPr>
        <w:pStyle w:val="Prrafodelista"/>
        <w:numPr>
          <w:ilvl w:val="0"/>
          <w:numId w:val="26"/>
        </w:numPr>
        <w:tabs>
          <w:tab w:val="left" w:pos="426"/>
          <w:tab w:val="center" w:pos="4252"/>
          <w:tab w:val="right" w:pos="8504"/>
        </w:tabs>
        <w:spacing w:before="120"/>
        <w:rPr>
          <w:lang w:val="es-ES"/>
        </w:rPr>
      </w:pPr>
      <w:r w:rsidRPr="00BE4862">
        <w:rPr>
          <w:lang w:val="es-ES"/>
        </w:rPr>
        <w:t>Almacenaje y transporte.</w:t>
      </w:r>
    </w:p>
    <w:p w:rsidR="00793BBE" w:rsidRPr="00BE4862" w:rsidRDefault="00793BBE" w:rsidP="00793BBE">
      <w:pPr>
        <w:pStyle w:val="Prrafodelista"/>
        <w:tabs>
          <w:tab w:val="left" w:pos="426"/>
          <w:tab w:val="center" w:pos="4252"/>
          <w:tab w:val="right" w:pos="8504"/>
        </w:tabs>
        <w:spacing w:before="120"/>
        <w:rPr>
          <w:lang w:val="es-ES"/>
        </w:rPr>
      </w:pPr>
    </w:p>
    <w:p w:rsidR="00BE4862" w:rsidRDefault="00BE4862" w:rsidP="00BE4862">
      <w:pPr>
        <w:tabs>
          <w:tab w:val="left" w:pos="426"/>
        </w:tabs>
        <w:rPr>
          <w:lang w:val="es-ES"/>
        </w:rPr>
      </w:pPr>
      <w:r w:rsidRPr="00BE4862">
        <w:rPr>
          <w:lang w:val="es-ES"/>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793BBE" w:rsidRPr="00BE4862" w:rsidRDefault="00793BBE" w:rsidP="00BE4862">
      <w:pPr>
        <w:tabs>
          <w:tab w:val="left" w:pos="426"/>
        </w:tabs>
        <w:rPr>
          <w:lang w:val="es-ES"/>
        </w:rPr>
      </w:pPr>
    </w:p>
    <w:p w:rsidR="00BE4862" w:rsidRDefault="00BE4862" w:rsidP="00BE4862">
      <w:pPr>
        <w:tabs>
          <w:tab w:val="left" w:pos="426"/>
        </w:tabs>
        <w:rPr>
          <w:lang w:val="es-ES"/>
        </w:rPr>
      </w:pPr>
      <w:r w:rsidRPr="00BE4862">
        <w:rPr>
          <w:lang w:val="es-ES"/>
        </w:rPr>
        <w:t>Es necesario que el transporte sea en medios adecuados y en dimensiones tales que permitan la correcta ejecución de cada una de las maniobras de carga y descarga sin dañar los materiales y accesorios.</w:t>
      </w:r>
    </w:p>
    <w:p w:rsidR="00793BBE" w:rsidRPr="00BE4862" w:rsidRDefault="00793BBE" w:rsidP="00BE4862">
      <w:pPr>
        <w:tabs>
          <w:tab w:val="left" w:pos="426"/>
        </w:tabs>
        <w:rPr>
          <w:lang w:val="es-ES"/>
        </w:rPr>
      </w:pPr>
    </w:p>
    <w:p w:rsidR="00BE4862" w:rsidRDefault="00BE4862" w:rsidP="00BE4862">
      <w:pPr>
        <w:tabs>
          <w:tab w:val="left" w:pos="426"/>
        </w:tabs>
        <w:rPr>
          <w:lang w:val="es-ES"/>
        </w:rPr>
      </w:pPr>
      <w:r w:rsidRPr="00BE4862">
        <w:rPr>
          <w:lang w:val="es-ES"/>
        </w:rPr>
        <w:t>Se supervisarán los puntos de almacenaje y que las condiciones sean óptimas para el almacenaje de los materiales y que no sufra ninguna avería hasta su puesta en servicio.</w:t>
      </w:r>
    </w:p>
    <w:p w:rsidR="00793BBE" w:rsidRPr="00BE4862" w:rsidRDefault="00793BBE" w:rsidP="00BE4862">
      <w:pPr>
        <w:tabs>
          <w:tab w:val="left" w:pos="426"/>
        </w:tabs>
        <w:rPr>
          <w:lang w:val="es-ES"/>
        </w:rPr>
      </w:pPr>
    </w:p>
    <w:p w:rsidR="00BE4862" w:rsidRPr="00BE4862" w:rsidRDefault="00BE4862" w:rsidP="00BE4862">
      <w:pPr>
        <w:tabs>
          <w:tab w:val="left" w:pos="426"/>
        </w:tabs>
        <w:rPr>
          <w:lang w:val="es-ES"/>
        </w:rPr>
      </w:pPr>
      <w:r w:rsidRPr="00BE4862">
        <w:rPr>
          <w:lang w:val="es-ES"/>
        </w:rPr>
        <w:t>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w:t>
      </w:r>
    </w:p>
    <w:p w:rsidR="00BE4862" w:rsidRPr="00BE4862" w:rsidRDefault="00BE4862" w:rsidP="00BE4862">
      <w:pPr>
        <w:tabs>
          <w:tab w:val="left" w:pos="426"/>
        </w:tabs>
        <w:rPr>
          <w:lang w:val="es-ES"/>
        </w:rPr>
      </w:pPr>
      <w:r w:rsidRPr="00BE4862">
        <w:rPr>
          <w:lang w:val="es-ES"/>
        </w:rPr>
        <w:t xml:space="preserve"> </w:t>
      </w:r>
    </w:p>
    <w:p w:rsidR="00BE4862" w:rsidRDefault="00BE4862" w:rsidP="00BE4862">
      <w:pPr>
        <w:pStyle w:val="Prrafodelista"/>
        <w:numPr>
          <w:ilvl w:val="0"/>
          <w:numId w:val="26"/>
        </w:numPr>
        <w:tabs>
          <w:tab w:val="left" w:pos="426"/>
          <w:tab w:val="center" w:pos="4252"/>
          <w:tab w:val="right" w:pos="8504"/>
        </w:tabs>
        <w:spacing w:before="120"/>
        <w:rPr>
          <w:lang w:val="es-ES"/>
        </w:rPr>
      </w:pPr>
      <w:r w:rsidRPr="00BE4862">
        <w:rPr>
          <w:lang w:val="es-ES"/>
        </w:rPr>
        <w:t>Instalación.</w:t>
      </w:r>
    </w:p>
    <w:p w:rsidR="00793BBE" w:rsidRPr="00BE4862" w:rsidRDefault="00793BBE" w:rsidP="00793BBE">
      <w:pPr>
        <w:pStyle w:val="Prrafodelista"/>
        <w:tabs>
          <w:tab w:val="left" w:pos="426"/>
          <w:tab w:val="center" w:pos="4252"/>
          <w:tab w:val="right" w:pos="8504"/>
        </w:tabs>
        <w:spacing w:before="120"/>
        <w:rPr>
          <w:lang w:val="es-ES"/>
        </w:rPr>
      </w:pPr>
    </w:p>
    <w:p w:rsidR="00BE4862" w:rsidRDefault="00BE4862" w:rsidP="00BE4862">
      <w:pPr>
        <w:rPr>
          <w:lang w:val="es-ES"/>
        </w:rPr>
      </w:pPr>
      <w:r w:rsidRPr="00BE4862">
        <w:rPr>
          <w:lang w:val="es-ES"/>
        </w:rPr>
        <w:t xml:space="preserve">Se supervisara de manera constante la correcta instalación de los materiales que conforman el concepto de las salidas para los </w:t>
      </w:r>
      <w:r w:rsidR="00793BBE" w:rsidRPr="00BE4862">
        <w:rPr>
          <w:lang w:val="es-ES"/>
        </w:rPr>
        <w:t>módulos</w:t>
      </w:r>
      <w:r w:rsidRPr="00BE4862">
        <w:rPr>
          <w:lang w:val="es-ES"/>
        </w:rPr>
        <w:t xml:space="preserve"> de control. Se deberá hacer el trazo en primera instancia que permita prever posibles interferencias con las demás especialidades. Así mismo, deberán de colocarse los soportes necesarios que fijarán las tanto las tuberías verticales y  horizontales con las distancias adecuadas según lo indicado en la normatividad correspondiente y considerando también las recomendaciones y prácticas para dicho sistema del fabricante de las mismas.</w:t>
      </w:r>
    </w:p>
    <w:p w:rsidR="00793BBE" w:rsidRPr="00BE4862" w:rsidRDefault="00793BBE" w:rsidP="00BE4862">
      <w:pPr>
        <w:rPr>
          <w:lang w:val="es-ES"/>
        </w:rPr>
      </w:pPr>
    </w:p>
    <w:p w:rsidR="00BE4862" w:rsidRDefault="00BE4862" w:rsidP="00BE4862">
      <w:pPr>
        <w:rPr>
          <w:lang w:val="es-ES"/>
        </w:rPr>
      </w:pPr>
      <w:r w:rsidRPr="00BE4862">
        <w:rPr>
          <w:lang w:val="es-ES"/>
        </w:rPr>
        <w:t>La instalación del equipo contemplará la colocación de los sistemas de fijación, soportes adecuados y según lo indique el proyecto ejecutivo.</w:t>
      </w:r>
    </w:p>
    <w:p w:rsidR="00793BBE" w:rsidRPr="00BE4862" w:rsidRDefault="00793BBE" w:rsidP="00BE4862">
      <w:pPr>
        <w:rPr>
          <w:lang w:val="es-ES"/>
        </w:rPr>
      </w:pPr>
    </w:p>
    <w:p w:rsidR="00BE4862" w:rsidRPr="00BE4862" w:rsidRDefault="00BE4862" w:rsidP="00BE4862">
      <w:pPr>
        <w:rPr>
          <w:lang w:val="es-ES"/>
        </w:rPr>
      </w:pPr>
      <w:r w:rsidRPr="00BE4862">
        <w:rPr>
          <w:lang w:val="es-ES"/>
        </w:rPr>
        <w:t>La instalación iniciará con la implantación de soportes y canalizaciones</w:t>
      </w:r>
    </w:p>
    <w:p w:rsidR="00BE4862" w:rsidRDefault="00BE4862" w:rsidP="00BE4862">
      <w:pPr>
        <w:rPr>
          <w:lang w:val="es-ES"/>
        </w:rPr>
      </w:pPr>
      <w:r w:rsidRPr="00BE4862">
        <w:rPr>
          <w:lang w:val="es-ES"/>
        </w:rPr>
        <w:lastRenderedPageBreak/>
        <w:t>Aunado a todo ello, se establecerán los procedimientos para la atención de detalles y averías durante el proceso de montaje y pruebas y durante el periodo de garantía.</w:t>
      </w:r>
    </w:p>
    <w:p w:rsidR="00793BBE" w:rsidRPr="00BE4862" w:rsidRDefault="00793BBE" w:rsidP="00BE4862">
      <w:pPr>
        <w:rPr>
          <w:lang w:val="es-ES"/>
        </w:rPr>
      </w:pPr>
    </w:p>
    <w:p w:rsidR="00BE4862" w:rsidRDefault="00BE4862" w:rsidP="00BE4862">
      <w:pPr>
        <w:rPr>
          <w:lang w:val="es-ES"/>
        </w:rPr>
      </w:pPr>
      <w:r w:rsidRPr="00BE4862">
        <w:rPr>
          <w:lang w:val="es-ES"/>
        </w:rPr>
        <w:t xml:space="preserve">El contratista de la obra responsable de dichos trabajos tendrá a su cargo todos los materiales y accesorios de instalación que los equipos requieran. </w:t>
      </w:r>
    </w:p>
    <w:p w:rsidR="00793BBE" w:rsidRPr="00BE4862" w:rsidRDefault="00793BBE" w:rsidP="00BE4862">
      <w:pPr>
        <w:rPr>
          <w:lang w:val="es-ES"/>
        </w:rPr>
      </w:pPr>
    </w:p>
    <w:p w:rsidR="00BE4862" w:rsidRDefault="00BE4862" w:rsidP="00BE4862">
      <w:pPr>
        <w:rPr>
          <w:lang w:val="es-ES"/>
        </w:rPr>
      </w:pPr>
      <w:r w:rsidRPr="00BE4862">
        <w:rPr>
          <w:lang w:val="es-ES"/>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793BBE" w:rsidRPr="00BE4862" w:rsidRDefault="00793BBE" w:rsidP="00BE4862">
      <w:pPr>
        <w:rPr>
          <w:lang w:val="es-ES"/>
        </w:rPr>
      </w:pPr>
    </w:p>
    <w:p w:rsidR="00BE4862" w:rsidRDefault="00BE4862" w:rsidP="00BE4862">
      <w:pPr>
        <w:rPr>
          <w:lang w:val="es-ES"/>
        </w:rPr>
      </w:pPr>
      <w:r w:rsidRPr="00BE4862">
        <w:rPr>
          <w:lang w:val="es-ES"/>
        </w:rPr>
        <w:t>El instalador de las salidas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793BBE" w:rsidRPr="00BE4862" w:rsidRDefault="00793BBE" w:rsidP="00BE4862">
      <w:pPr>
        <w:rPr>
          <w:lang w:val="es-ES"/>
        </w:rPr>
      </w:pPr>
    </w:p>
    <w:p w:rsidR="00BE4862" w:rsidRPr="00BE4862" w:rsidRDefault="00BE4862" w:rsidP="00BE4862">
      <w:pPr>
        <w:rPr>
          <w:lang w:val="es-ES"/>
        </w:rPr>
      </w:pPr>
      <w:r w:rsidRPr="00BE4862">
        <w:rPr>
          <w:lang w:val="es-ES"/>
        </w:rPr>
        <w:t xml:space="preserve">Como consecuencia de la información recibida del instalador de las salidas para los </w:t>
      </w:r>
      <w:r w:rsidR="00793BBE" w:rsidRPr="00BE4862">
        <w:rPr>
          <w:lang w:val="es-ES"/>
        </w:rPr>
        <w:t>módulos</w:t>
      </w:r>
      <w:r w:rsidRPr="00BE4862">
        <w:rPr>
          <w:lang w:val="es-ES"/>
        </w:rPr>
        <w:t xml:space="preserve"> de control, o por propia iniciativa a la vista de las necesidades de la obra, el Director de la misma podrá ordenar y proponer las modificaciones que considere necesarias de acuerdo con el presente Documento y la Legislación vigente sobre la materia.</w:t>
      </w:r>
    </w:p>
    <w:p w:rsidR="00BE4862" w:rsidRDefault="00BE4862" w:rsidP="00BE4862">
      <w:pPr>
        <w:rPr>
          <w:lang w:val="es-ES"/>
        </w:rPr>
      </w:pPr>
    </w:p>
    <w:p w:rsidR="00793BBE" w:rsidRPr="00BE4862" w:rsidRDefault="00793BBE" w:rsidP="00BE4862">
      <w:pPr>
        <w:rPr>
          <w:lang w:val="es-ES"/>
        </w:rPr>
      </w:pPr>
    </w:p>
    <w:p w:rsidR="00BE4862" w:rsidRDefault="00793BBE" w:rsidP="00793BBE">
      <w:pPr>
        <w:pStyle w:val="Ttulo3"/>
        <w:keepNext w:val="0"/>
        <w:numPr>
          <w:ilvl w:val="0"/>
          <w:numId w:val="0"/>
        </w:numPr>
        <w:tabs>
          <w:tab w:val="clear" w:pos="5616"/>
          <w:tab w:val="clear" w:pos="6480"/>
          <w:tab w:val="clear" w:pos="7488"/>
          <w:tab w:val="clear" w:pos="8352"/>
          <w:tab w:val="center" w:pos="4252"/>
          <w:tab w:val="right" w:pos="8504"/>
        </w:tabs>
        <w:suppressAutoHyphens w:val="0"/>
        <w:spacing w:before="120" w:after="120" w:line="276" w:lineRule="auto"/>
        <w:ind w:right="0"/>
        <w:contextualSpacing/>
        <w:rPr>
          <w:rFonts w:cs="Arial"/>
          <w:sz w:val="22"/>
          <w:szCs w:val="22"/>
        </w:rPr>
      </w:pPr>
      <w:bookmarkStart w:id="3" w:name="_Toc385354408"/>
      <w:r w:rsidRPr="00BE4862">
        <w:rPr>
          <w:rFonts w:cs="Arial"/>
          <w:sz w:val="22"/>
          <w:szCs w:val="22"/>
        </w:rPr>
        <w:t>FORMA DE MEDICIÓN</w:t>
      </w:r>
      <w:bookmarkEnd w:id="3"/>
    </w:p>
    <w:p w:rsidR="00793BBE" w:rsidRPr="00793BBE" w:rsidRDefault="00793BBE" w:rsidP="00793BBE">
      <w:pPr>
        <w:rPr>
          <w:lang w:val="es-ES_tradnl" w:eastAsia="ar-SA"/>
        </w:rPr>
      </w:pPr>
    </w:p>
    <w:p w:rsidR="00BE4862" w:rsidRDefault="00BE4862" w:rsidP="00BE4862">
      <w:pPr>
        <w:rPr>
          <w:lang w:val="es-ES"/>
        </w:rPr>
      </w:pPr>
      <w:r w:rsidRPr="00BE4862">
        <w:rPr>
          <w:lang w:val="es-ES"/>
        </w:rPr>
        <w:t xml:space="preserve">Las salidas para los </w:t>
      </w:r>
      <w:r w:rsidR="00793BBE" w:rsidRPr="00BE4862">
        <w:rPr>
          <w:lang w:val="es-ES"/>
        </w:rPr>
        <w:t>módulos</w:t>
      </w:r>
      <w:r w:rsidRPr="00BE4862">
        <w:rPr>
          <w:lang w:val="es-ES"/>
        </w:rPr>
        <w:t xml:space="preserve"> de control  se medirán por unidad de  salida y contemplará el conjunto de accesorios, tuberías, elementos de conexión, materiales de fijación, trazos, nivelaciones, pruebas que en su conjunto coadyuven al correcto funcionamiento de las salidas para los </w:t>
      </w:r>
      <w:r w:rsidR="00793BBE" w:rsidRPr="00BE4862">
        <w:rPr>
          <w:lang w:val="es-ES"/>
        </w:rPr>
        <w:t>módulos</w:t>
      </w:r>
      <w:r w:rsidRPr="00BE4862">
        <w:rPr>
          <w:lang w:val="es-ES"/>
        </w:rPr>
        <w:t xml:space="preserve"> de control.</w:t>
      </w:r>
    </w:p>
    <w:p w:rsidR="00793BBE" w:rsidRPr="00BE4862" w:rsidRDefault="00793BBE" w:rsidP="00BE4862">
      <w:pPr>
        <w:rPr>
          <w:lang w:val="es-ES"/>
        </w:rPr>
      </w:pPr>
    </w:p>
    <w:p w:rsidR="00BE4862" w:rsidRPr="00BE4862" w:rsidRDefault="00BE4862" w:rsidP="00BE4862">
      <w:pPr>
        <w:rPr>
          <w:lang w:val="es-ES"/>
        </w:rPr>
      </w:pPr>
      <w:r w:rsidRPr="00BE4862">
        <w:rPr>
          <w:lang w:val="es-ES"/>
        </w:rPr>
        <w:t xml:space="preserve">Una salida corresponderá a todos los elementos, accesorios, tuberías de diversos diámetros así como codos, cajas de conexiones,  coples, soportería adecuada para las tuberías y para la fijación de los </w:t>
      </w:r>
      <w:r w:rsidR="00793BBE" w:rsidRPr="00BE4862">
        <w:rPr>
          <w:lang w:val="es-ES"/>
        </w:rPr>
        <w:t>módulos</w:t>
      </w:r>
      <w:r w:rsidRPr="00BE4862">
        <w:rPr>
          <w:lang w:val="es-ES"/>
        </w:rPr>
        <w:t xml:space="preserve"> de control.</w:t>
      </w:r>
    </w:p>
    <w:p w:rsidR="00BE4862" w:rsidRDefault="00BE4862" w:rsidP="00BE4862">
      <w:pPr>
        <w:rPr>
          <w:lang w:val="es-ES"/>
        </w:rPr>
      </w:pPr>
    </w:p>
    <w:p w:rsidR="00793BBE" w:rsidRPr="00BE4862" w:rsidRDefault="00793BBE" w:rsidP="00BE4862">
      <w:pPr>
        <w:rPr>
          <w:lang w:val="es-ES"/>
        </w:rPr>
      </w:pPr>
    </w:p>
    <w:p w:rsidR="00BE4862" w:rsidRDefault="00793BBE" w:rsidP="00793BBE">
      <w:pPr>
        <w:pStyle w:val="Ttulo3"/>
        <w:keepNext w:val="0"/>
        <w:numPr>
          <w:ilvl w:val="0"/>
          <w:numId w:val="0"/>
        </w:numPr>
        <w:tabs>
          <w:tab w:val="clear" w:pos="5616"/>
          <w:tab w:val="clear" w:pos="6480"/>
          <w:tab w:val="clear" w:pos="7488"/>
          <w:tab w:val="clear" w:pos="8352"/>
          <w:tab w:val="center" w:pos="4252"/>
          <w:tab w:val="right" w:pos="8504"/>
        </w:tabs>
        <w:suppressAutoHyphens w:val="0"/>
        <w:spacing w:before="120" w:after="120" w:line="276" w:lineRule="auto"/>
        <w:ind w:right="0"/>
        <w:contextualSpacing/>
        <w:rPr>
          <w:rFonts w:cs="Arial"/>
          <w:sz w:val="22"/>
          <w:szCs w:val="22"/>
        </w:rPr>
      </w:pPr>
      <w:bookmarkStart w:id="4" w:name="_Toc385354409"/>
      <w:r w:rsidRPr="00BE4862">
        <w:rPr>
          <w:rFonts w:cs="Arial"/>
          <w:sz w:val="22"/>
          <w:szCs w:val="22"/>
        </w:rPr>
        <w:t>BASE DE PAGO</w:t>
      </w:r>
      <w:bookmarkEnd w:id="4"/>
    </w:p>
    <w:p w:rsidR="00793BBE" w:rsidRPr="00793BBE" w:rsidRDefault="00793BBE" w:rsidP="00793BBE">
      <w:pPr>
        <w:rPr>
          <w:lang w:val="es-ES_tradnl" w:eastAsia="ar-SA"/>
        </w:rPr>
      </w:pPr>
    </w:p>
    <w:p w:rsidR="00BE4862" w:rsidRDefault="00BE4862" w:rsidP="00BE4862">
      <w:pPr>
        <w:rPr>
          <w:lang w:val="es-ES"/>
        </w:rPr>
      </w:pPr>
      <w:r w:rsidRPr="00BE4862">
        <w:rPr>
          <w:lang w:val="es-ES"/>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793BBE" w:rsidRPr="00BE4862" w:rsidRDefault="00793BBE" w:rsidP="00BE4862">
      <w:pPr>
        <w:rPr>
          <w:lang w:val="es-ES"/>
        </w:rPr>
      </w:pPr>
    </w:p>
    <w:p w:rsidR="00BE4862" w:rsidRPr="00BE4862" w:rsidRDefault="00BE4862" w:rsidP="00BE4862">
      <w:pPr>
        <w:rPr>
          <w:lang w:val="es-ES"/>
        </w:rPr>
      </w:pPr>
      <w:r w:rsidRPr="00BE4862">
        <w:rPr>
          <w:lang w:val="es-ES"/>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BE4862" w:rsidRPr="00BE4862" w:rsidRDefault="00BE4862" w:rsidP="00BE4862">
      <w:pPr>
        <w:rPr>
          <w:lang w:val="es-ES"/>
        </w:rPr>
      </w:pPr>
    </w:p>
    <w:p w:rsidR="00BE4862" w:rsidRDefault="00793BBE" w:rsidP="00793BBE">
      <w:pPr>
        <w:pStyle w:val="Ttulo3"/>
        <w:keepNext w:val="0"/>
        <w:numPr>
          <w:ilvl w:val="0"/>
          <w:numId w:val="0"/>
        </w:numPr>
        <w:tabs>
          <w:tab w:val="clear" w:pos="5616"/>
          <w:tab w:val="clear" w:pos="6480"/>
          <w:tab w:val="clear" w:pos="7488"/>
          <w:tab w:val="clear" w:pos="8352"/>
          <w:tab w:val="center" w:pos="4252"/>
          <w:tab w:val="right" w:pos="8504"/>
        </w:tabs>
        <w:suppressAutoHyphens w:val="0"/>
        <w:spacing w:before="120" w:after="120" w:line="276" w:lineRule="auto"/>
        <w:ind w:right="0"/>
        <w:contextualSpacing/>
        <w:rPr>
          <w:rFonts w:cs="Arial"/>
          <w:sz w:val="22"/>
          <w:szCs w:val="22"/>
        </w:rPr>
      </w:pPr>
      <w:bookmarkStart w:id="5" w:name="_Toc385341928"/>
      <w:bookmarkStart w:id="6" w:name="_Toc385352150"/>
      <w:bookmarkStart w:id="7" w:name="_Toc385354410"/>
      <w:r w:rsidRPr="00BE4862">
        <w:rPr>
          <w:rFonts w:cs="Arial"/>
          <w:sz w:val="22"/>
          <w:szCs w:val="22"/>
        </w:rPr>
        <w:t>PRUEBAS Y ENSAYOS</w:t>
      </w:r>
      <w:bookmarkEnd w:id="5"/>
      <w:bookmarkEnd w:id="6"/>
      <w:bookmarkEnd w:id="7"/>
    </w:p>
    <w:p w:rsidR="00793BBE" w:rsidRDefault="00793BBE" w:rsidP="00793BBE">
      <w:pPr>
        <w:tabs>
          <w:tab w:val="left" w:pos="426"/>
        </w:tabs>
        <w:rPr>
          <w:lang w:val="es-ES_tradnl" w:eastAsia="ar-SA"/>
        </w:rPr>
      </w:pPr>
    </w:p>
    <w:p w:rsidR="00BE4862" w:rsidRDefault="00BE4862" w:rsidP="00793BBE">
      <w:pPr>
        <w:tabs>
          <w:tab w:val="left" w:pos="426"/>
        </w:tabs>
      </w:pPr>
      <w:r w:rsidRPr="00BE4862">
        <w:t>Las pruebas y ensayos se realizarán según el protocolo de pruebas propuesto por el instalador y aprobado por la Supervisión de Obra y bajo los lineamientos que marquen las normativas vigentes y aplicables.</w:t>
      </w:r>
    </w:p>
    <w:p w:rsidR="00793BBE" w:rsidRDefault="00793BBE" w:rsidP="00793BBE">
      <w:pPr>
        <w:tabs>
          <w:tab w:val="left" w:pos="426"/>
        </w:tabs>
      </w:pPr>
    </w:p>
    <w:p w:rsidR="00BE4862" w:rsidRDefault="00BE4862" w:rsidP="00793BBE">
      <w:pPr>
        <w:tabs>
          <w:tab w:val="left" w:pos="426"/>
        </w:tabs>
      </w:pPr>
      <w:r w:rsidRPr="00BE4862">
        <w:t>Deberá existir un documento en donde se registren las variables y las lecturas tomadas al momento de correr la prueba, en dicho documento quedará de manifiesto que la Supervisión de Obra, recibe el sistema trabajando en óptimas condiciones, dando cumplimiento a lo establecido en el proyecto ejecutivo.</w:t>
      </w:r>
    </w:p>
    <w:p w:rsidR="00793BBE" w:rsidRPr="00BE4862" w:rsidRDefault="00793BBE" w:rsidP="00BE4862">
      <w:pPr>
        <w:tabs>
          <w:tab w:val="left" w:pos="426"/>
        </w:tabs>
        <w:ind w:firstLine="567"/>
      </w:pPr>
    </w:p>
    <w:p w:rsidR="00BE4862" w:rsidRPr="00BE4862" w:rsidRDefault="00BE4862" w:rsidP="00BE4862">
      <w:pPr>
        <w:tabs>
          <w:tab w:val="left" w:pos="426"/>
        </w:tabs>
        <w:rPr>
          <w:lang w:val="es-ES"/>
        </w:rPr>
      </w:pPr>
      <w:r w:rsidRPr="00BE4862">
        <w:rPr>
          <w:lang w:val="es-ES"/>
        </w:rPr>
        <w:t>Cuando menos se deberán de hacer las siguientes pruebas para la puesta en marcha:</w:t>
      </w:r>
    </w:p>
    <w:p w:rsidR="00BE4862" w:rsidRPr="00BE4862" w:rsidRDefault="00BE4862" w:rsidP="00BE4862">
      <w:pPr>
        <w:pStyle w:val="Prrafodelista"/>
        <w:tabs>
          <w:tab w:val="left" w:pos="426"/>
        </w:tabs>
        <w:rPr>
          <w:lang w:val="es-ES"/>
        </w:rPr>
      </w:pPr>
    </w:p>
    <w:p w:rsidR="00BE4862" w:rsidRPr="00BE4862" w:rsidRDefault="00BE4862" w:rsidP="00BE4862">
      <w:pPr>
        <w:pStyle w:val="Prrafodelista"/>
        <w:numPr>
          <w:ilvl w:val="0"/>
          <w:numId w:val="24"/>
        </w:numPr>
        <w:tabs>
          <w:tab w:val="left" w:pos="426"/>
          <w:tab w:val="center" w:pos="4252"/>
          <w:tab w:val="right" w:pos="8504"/>
        </w:tabs>
        <w:spacing w:before="120"/>
        <w:rPr>
          <w:lang w:val="es-ES"/>
        </w:rPr>
      </w:pPr>
      <w:r w:rsidRPr="00BE4862">
        <w:rPr>
          <w:lang w:val="es-ES"/>
        </w:rPr>
        <w:t>Se deberán probar los equipos (modulo de control) que estén funcionando correctamente.</w:t>
      </w:r>
    </w:p>
    <w:p w:rsidR="00BE4862" w:rsidRPr="00BE4862" w:rsidRDefault="00BE4862" w:rsidP="00BE4862">
      <w:pPr>
        <w:pStyle w:val="Prrafodelista"/>
        <w:numPr>
          <w:ilvl w:val="0"/>
          <w:numId w:val="24"/>
        </w:numPr>
        <w:tabs>
          <w:tab w:val="left" w:pos="426"/>
          <w:tab w:val="center" w:pos="4252"/>
          <w:tab w:val="right" w:pos="8504"/>
        </w:tabs>
        <w:spacing w:before="120"/>
        <w:rPr>
          <w:lang w:val="es-ES"/>
        </w:rPr>
      </w:pPr>
      <w:r w:rsidRPr="00BE4862">
        <w:rPr>
          <w:lang w:val="es-ES"/>
        </w:rPr>
        <w:t>Se deberán probar los equipos y se deberá mantener un registro especificando los elementos que fueron probados.</w:t>
      </w:r>
    </w:p>
    <w:p w:rsidR="00BE4862" w:rsidRPr="00BE4862" w:rsidRDefault="00BE4862" w:rsidP="00BE4862">
      <w:pPr>
        <w:pStyle w:val="Prrafodelista"/>
        <w:numPr>
          <w:ilvl w:val="0"/>
          <w:numId w:val="24"/>
        </w:numPr>
        <w:tabs>
          <w:tab w:val="left" w:pos="426"/>
          <w:tab w:val="center" w:pos="4252"/>
          <w:tab w:val="right" w:pos="8504"/>
        </w:tabs>
        <w:spacing w:before="120"/>
        <w:rPr>
          <w:lang w:val="es-ES"/>
        </w:rPr>
      </w:pPr>
      <w:r w:rsidRPr="00BE4862">
        <w:rPr>
          <w:lang w:val="es-ES"/>
        </w:rPr>
        <w:t xml:space="preserve">Se deberán probar los conductores que están interconectados a los </w:t>
      </w:r>
      <w:r w:rsidR="00793BBE" w:rsidRPr="00BE4862">
        <w:rPr>
          <w:lang w:val="es-ES"/>
        </w:rPr>
        <w:t>módulos</w:t>
      </w:r>
      <w:r w:rsidRPr="00BE4862">
        <w:rPr>
          <w:lang w:val="es-ES"/>
        </w:rPr>
        <w:t xml:space="preserve"> de control para registrar su conductividad.</w:t>
      </w:r>
    </w:p>
    <w:p w:rsidR="00BE4862" w:rsidRPr="00BE4862" w:rsidRDefault="00BE4862" w:rsidP="00BE4862">
      <w:pPr>
        <w:pStyle w:val="Prrafodelista"/>
        <w:numPr>
          <w:ilvl w:val="0"/>
          <w:numId w:val="24"/>
        </w:numPr>
        <w:tabs>
          <w:tab w:val="left" w:pos="426"/>
          <w:tab w:val="center" w:pos="4252"/>
          <w:tab w:val="right" w:pos="8504"/>
        </w:tabs>
        <w:spacing w:before="120"/>
        <w:rPr>
          <w:lang w:val="es-ES"/>
        </w:rPr>
      </w:pPr>
      <w:r w:rsidRPr="00BE4862">
        <w:rPr>
          <w:lang w:val="es-ES"/>
        </w:rPr>
        <w:t xml:space="preserve">Se deberán verificar que los elementos estén </w:t>
      </w:r>
      <w:r w:rsidR="00793BBE" w:rsidRPr="00BE4862">
        <w:rPr>
          <w:lang w:val="es-ES"/>
        </w:rPr>
        <w:t>perfectamente</w:t>
      </w:r>
      <w:r w:rsidRPr="00BE4862">
        <w:rPr>
          <w:lang w:val="es-ES"/>
        </w:rPr>
        <w:t xml:space="preserve"> fijos a los elementos arquitectónicos.</w:t>
      </w:r>
    </w:p>
    <w:p w:rsidR="00BE4862" w:rsidRPr="00BE4862" w:rsidRDefault="00BE4862" w:rsidP="00BE4862">
      <w:pPr>
        <w:rPr>
          <w:rFonts w:eastAsiaTheme="majorEastAsia"/>
          <w:bCs/>
        </w:rPr>
      </w:pPr>
    </w:p>
    <w:p w:rsidR="00BE4862" w:rsidRPr="00BE4862" w:rsidRDefault="00BE4862" w:rsidP="00BE4862"/>
    <w:p w:rsidR="005A39DD" w:rsidRPr="00BE4862" w:rsidRDefault="005A39DD" w:rsidP="00BE4862"/>
    <w:sectPr w:rsidR="005A39DD" w:rsidRPr="00BE4862" w:rsidSect="00BE4862">
      <w:pgSz w:w="12240" w:h="15840" w:code="1"/>
      <w:pgMar w:top="1417" w:right="1701" w:bottom="1417" w:left="1701" w:header="567" w:footer="284" w:gutter="0"/>
      <w:cols w:space="708"/>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upperRoman"/>
      <w:lvlText w:val="%1."/>
      <w:lvlJc w:val="left"/>
      <w:pPr>
        <w:tabs>
          <w:tab w:val="num" w:pos="360"/>
        </w:tabs>
        <w:ind w:left="0" w:firstLine="0"/>
      </w:pPr>
    </w:lvl>
    <w:lvl w:ilvl="1">
      <w:start w:val="1"/>
      <w:numFmt w:val="lowerLetter"/>
      <w:lvlText w:val="%2)"/>
      <w:lvlJc w:val="left"/>
      <w:pPr>
        <w:tabs>
          <w:tab w:val="num" w:pos="1080"/>
        </w:tabs>
        <w:ind w:left="1080" w:hanging="360"/>
      </w:pPr>
    </w:lvl>
    <w:lvl w:ilvl="2">
      <w:start w:val="1"/>
      <w:numFmt w:val="decimal"/>
      <w:pStyle w:val="Ttulo3"/>
      <w:lvlText w:val="%3."/>
      <w:lvlJc w:val="left"/>
      <w:pPr>
        <w:tabs>
          <w:tab w:val="num" w:pos="1800"/>
        </w:tabs>
        <w:ind w:left="1440" w:firstLine="0"/>
      </w:pPr>
    </w:lvl>
    <w:lvl w:ilvl="3">
      <w:start w:val="1"/>
      <w:numFmt w:val="lowerLetter"/>
      <w:lvlText w:val="%4)"/>
      <w:lvlJc w:val="left"/>
      <w:pPr>
        <w:tabs>
          <w:tab w:val="num" w:pos="2520"/>
        </w:tabs>
        <w:ind w:left="2160" w:firstLine="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
    <w:nsid w:val="00000041"/>
    <w:multiLevelType w:val="singleLevel"/>
    <w:tmpl w:val="00000041"/>
    <w:name w:val="WW8Num66"/>
    <w:lvl w:ilvl="0">
      <w:start w:val="3"/>
      <w:numFmt w:val="decimal"/>
      <w:lvlText w:val="%1."/>
      <w:lvlJc w:val="left"/>
      <w:pPr>
        <w:tabs>
          <w:tab w:val="num" w:pos="284"/>
        </w:tabs>
        <w:ind w:left="284" w:hanging="284"/>
      </w:pPr>
    </w:lvl>
  </w:abstractNum>
  <w:abstractNum w:abstractNumId="2">
    <w:nsid w:val="0000005B"/>
    <w:multiLevelType w:val="multilevel"/>
    <w:tmpl w:val="0000005B"/>
    <w:name w:val="WW8Num93"/>
    <w:lvl w:ilvl="0">
      <w:start w:val="1"/>
      <w:numFmt w:val="decimal"/>
      <w:lvlText w:val="%1)"/>
      <w:lvlJc w:val="left"/>
      <w:pPr>
        <w:tabs>
          <w:tab w:val="num" w:pos="360"/>
        </w:tabs>
        <w:ind w:left="360" w:hanging="360"/>
      </w:pPr>
    </w:lvl>
    <w:lvl w:ilvl="1">
      <w:start w:val="1"/>
      <w:numFmt w:val="decimal"/>
      <w:lvlText w:val="%2."/>
      <w:lvlJc w:val="left"/>
      <w:pPr>
        <w:tabs>
          <w:tab w:val="num" w:pos="284"/>
        </w:tabs>
        <w:ind w:left="284" w:hanging="284"/>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00000074"/>
    <w:multiLevelType w:val="singleLevel"/>
    <w:tmpl w:val="00000074"/>
    <w:name w:val="WW8Num118"/>
    <w:lvl w:ilvl="0">
      <w:start w:val="1"/>
      <w:numFmt w:val="decimal"/>
      <w:lvlText w:val="%1)"/>
      <w:lvlJc w:val="left"/>
      <w:pPr>
        <w:tabs>
          <w:tab w:val="num" w:pos="360"/>
        </w:tabs>
        <w:ind w:left="360" w:hanging="360"/>
      </w:pPr>
    </w:lvl>
  </w:abstractNum>
  <w:abstractNum w:abstractNumId="4">
    <w:nsid w:val="0000009B"/>
    <w:multiLevelType w:val="multilevel"/>
    <w:tmpl w:val="ACAE1E36"/>
    <w:name w:val="WW8Num158"/>
    <w:lvl w:ilvl="0">
      <w:start w:val="1"/>
      <w:numFmt w:val="lowerLetter"/>
      <w:lvlText w:val="%1)"/>
      <w:lvlJc w:val="left"/>
      <w:pPr>
        <w:tabs>
          <w:tab w:val="num" w:pos="284"/>
        </w:tabs>
        <w:ind w:left="284" w:hanging="284"/>
      </w:pPr>
      <w:rPr>
        <w:rFonts w:ascii="Arial" w:hAnsi="Arial" w:cs="Arial" w:hint="default"/>
        <w:b w:val="0"/>
        <w:i w:val="0"/>
        <w:color w:val="auto"/>
        <w:sz w:val="22"/>
        <w:szCs w:val="22"/>
      </w:rPr>
    </w:lvl>
    <w:lvl w:ilvl="1">
      <w:start w:val="1"/>
      <w:numFmt w:val="upperLetter"/>
      <w:lvlText w:val="%2."/>
      <w:lvlJc w:val="left"/>
      <w:pPr>
        <w:tabs>
          <w:tab w:val="num" w:pos="513"/>
        </w:tabs>
        <w:ind w:left="513" w:firstLine="0"/>
      </w:pPr>
      <w:rPr>
        <w:b w:val="0"/>
        <w:i w:val="0"/>
        <w:color w:val="auto"/>
      </w:rPr>
    </w:lvl>
    <w:lvl w:ilvl="2">
      <w:start w:val="1"/>
      <w:numFmt w:val="lowerRoman"/>
      <w:lvlText w:val="%3."/>
      <w:lvlJc w:val="right"/>
      <w:pPr>
        <w:tabs>
          <w:tab w:val="num" w:pos="1593"/>
        </w:tabs>
        <w:ind w:left="1593" w:hanging="180"/>
      </w:pPr>
    </w:lvl>
    <w:lvl w:ilvl="3">
      <w:start w:val="1"/>
      <w:numFmt w:val="decimal"/>
      <w:lvlText w:val="%4."/>
      <w:lvlJc w:val="left"/>
      <w:pPr>
        <w:tabs>
          <w:tab w:val="num" w:pos="2313"/>
        </w:tabs>
        <w:ind w:left="2313" w:hanging="360"/>
      </w:pPr>
    </w:lvl>
    <w:lvl w:ilvl="4">
      <w:start w:val="1"/>
      <w:numFmt w:val="lowerLetter"/>
      <w:lvlText w:val="%5."/>
      <w:lvlJc w:val="left"/>
      <w:pPr>
        <w:tabs>
          <w:tab w:val="num" w:pos="3033"/>
        </w:tabs>
        <w:ind w:left="3033" w:hanging="360"/>
      </w:pPr>
    </w:lvl>
    <w:lvl w:ilvl="5">
      <w:start w:val="1"/>
      <w:numFmt w:val="lowerRoman"/>
      <w:lvlText w:val="%6."/>
      <w:lvlJc w:val="right"/>
      <w:pPr>
        <w:tabs>
          <w:tab w:val="num" w:pos="3753"/>
        </w:tabs>
        <w:ind w:left="3753" w:hanging="180"/>
      </w:pPr>
    </w:lvl>
    <w:lvl w:ilvl="6">
      <w:start w:val="1"/>
      <w:numFmt w:val="decimal"/>
      <w:lvlText w:val="%7."/>
      <w:lvlJc w:val="left"/>
      <w:pPr>
        <w:tabs>
          <w:tab w:val="num" w:pos="4473"/>
        </w:tabs>
        <w:ind w:left="4473" w:hanging="360"/>
      </w:pPr>
    </w:lvl>
    <w:lvl w:ilvl="7">
      <w:start w:val="1"/>
      <w:numFmt w:val="lowerLetter"/>
      <w:lvlText w:val="%8."/>
      <w:lvlJc w:val="left"/>
      <w:pPr>
        <w:tabs>
          <w:tab w:val="num" w:pos="5193"/>
        </w:tabs>
        <w:ind w:left="5193" w:hanging="360"/>
      </w:pPr>
    </w:lvl>
    <w:lvl w:ilvl="8">
      <w:start w:val="1"/>
      <w:numFmt w:val="lowerRoman"/>
      <w:lvlText w:val="%9."/>
      <w:lvlJc w:val="right"/>
      <w:pPr>
        <w:tabs>
          <w:tab w:val="num" w:pos="5913"/>
        </w:tabs>
        <w:ind w:left="5913" w:hanging="180"/>
      </w:pPr>
    </w:lvl>
  </w:abstractNum>
  <w:abstractNum w:abstractNumId="5">
    <w:nsid w:val="00000182"/>
    <w:multiLevelType w:val="singleLevel"/>
    <w:tmpl w:val="00000182"/>
    <w:name w:val="WW8Num393"/>
    <w:lvl w:ilvl="0">
      <w:start w:val="1"/>
      <w:numFmt w:val="decimal"/>
      <w:lvlText w:val="%1."/>
      <w:lvlJc w:val="left"/>
      <w:pPr>
        <w:tabs>
          <w:tab w:val="num" w:pos="284"/>
        </w:tabs>
        <w:ind w:left="284" w:hanging="284"/>
      </w:pPr>
    </w:lvl>
  </w:abstractNum>
  <w:abstractNum w:abstractNumId="6">
    <w:nsid w:val="0000018A"/>
    <w:multiLevelType w:val="multilevel"/>
    <w:tmpl w:val="0000018A"/>
    <w:name w:val="WW8Num402"/>
    <w:lvl w:ilvl="0">
      <w:start w:val="1"/>
      <w:numFmt w:val="decimal"/>
      <w:lvlText w:val="%1."/>
      <w:lvlJc w:val="left"/>
      <w:pPr>
        <w:tabs>
          <w:tab w:val="num" w:pos="284"/>
        </w:tabs>
        <w:ind w:left="284" w:hanging="284"/>
      </w:pPr>
    </w:lvl>
    <w:lvl w:ilvl="1">
      <w:start w:val="1"/>
      <w:numFmt w:val="decimal"/>
      <w:lvlText w:val="%2."/>
      <w:lvlJc w:val="left"/>
      <w:pPr>
        <w:tabs>
          <w:tab w:val="num" w:pos="284"/>
        </w:tabs>
        <w:ind w:left="284" w:hanging="284"/>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0000190"/>
    <w:multiLevelType w:val="singleLevel"/>
    <w:tmpl w:val="00000190"/>
    <w:name w:val="WW8Num408"/>
    <w:lvl w:ilvl="0">
      <w:start w:val="1"/>
      <w:numFmt w:val="decimal"/>
      <w:lvlText w:val="%1."/>
      <w:lvlJc w:val="left"/>
      <w:pPr>
        <w:tabs>
          <w:tab w:val="num" w:pos="284"/>
        </w:tabs>
        <w:ind w:left="284" w:hanging="284"/>
      </w:pPr>
    </w:lvl>
  </w:abstractNum>
  <w:abstractNum w:abstractNumId="8">
    <w:nsid w:val="000001BB"/>
    <w:multiLevelType w:val="multilevel"/>
    <w:tmpl w:val="000001BB"/>
    <w:name w:val="WW8Num451"/>
    <w:lvl w:ilvl="0">
      <w:start w:val="2"/>
      <w:numFmt w:val="lowerLetter"/>
      <w:lvlText w:val="%1."/>
      <w:lvlJc w:val="left"/>
      <w:pPr>
        <w:tabs>
          <w:tab w:val="num" w:pos="851"/>
        </w:tabs>
        <w:ind w:left="851" w:firstLine="0"/>
      </w:pPr>
    </w:lvl>
    <w:lvl w:ilvl="1">
      <w:start w:val="2"/>
      <w:numFmt w:val="decimal"/>
      <w:lvlText w:val="%2."/>
      <w:lvlJc w:val="left"/>
      <w:pPr>
        <w:tabs>
          <w:tab w:val="num" w:pos="284"/>
        </w:tabs>
        <w:ind w:left="284" w:hanging="284"/>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02B635E4"/>
    <w:multiLevelType w:val="hybridMultilevel"/>
    <w:tmpl w:val="C75EE80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071C7DEA"/>
    <w:multiLevelType w:val="hybridMultilevel"/>
    <w:tmpl w:val="BBF09EF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0A714AFE"/>
    <w:multiLevelType w:val="hybridMultilevel"/>
    <w:tmpl w:val="4F6C35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135609A4"/>
    <w:multiLevelType w:val="hybridMultilevel"/>
    <w:tmpl w:val="01AC8A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250209DB"/>
    <w:multiLevelType w:val="hybridMultilevel"/>
    <w:tmpl w:val="55261CD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3A6C0D27"/>
    <w:multiLevelType w:val="hybridMultilevel"/>
    <w:tmpl w:val="7AA456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3C58347D"/>
    <w:multiLevelType w:val="multilevel"/>
    <w:tmpl w:val="56EC2CA4"/>
    <w:lvl w:ilvl="0">
      <w:start w:val="1"/>
      <w:numFmt w:val="decimal"/>
      <w:pStyle w:val="TITULO-1"/>
      <w:lvlText w:val="%1."/>
      <w:lvlJc w:val="left"/>
      <w:pPr>
        <w:tabs>
          <w:tab w:val="num" w:pos="360"/>
        </w:tabs>
        <w:ind w:left="360" w:hanging="360"/>
      </w:pPr>
      <w:rPr>
        <w:rFonts w:hint="default"/>
      </w:rPr>
    </w:lvl>
    <w:lvl w:ilvl="1">
      <w:start w:val="1"/>
      <w:numFmt w:val="decimal"/>
      <w:pStyle w:val="TITULO-2"/>
      <w:isLgl/>
      <w:lvlText w:val="%1.%2."/>
      <w:lvlJc w:val="left"/>
      <w:pPr>
        <w:tabs>
          <w:tab w:val="num" w:pos="1425"/>
        </w:tabs>
        <w:ind w:left="1425" w:hanging="432"/>
      </w:pPr>
      <w:rPr>
        <w:rFonts w:hint="default"/>
        <w:sz w:val="24"/>
        <w:szCs w:val="24"/>
      </w:rPr>
    </w:lvl>
    <w:lvl w:ilvl="2">
      <w:start w:val="1"/>
      <w:numFmt w:val="decimal"/>
      <w:pStyle w:val="TITULO-3"/>
      <w:lvlText w:val="%1.%2.%3."/>
      <w:lvlJc w:val="left"/>
      <w:pPr>
        <w:tabs>
          <w:tab w:val="num" w:pos="1146"/>
        </w:tabs>
        <w:ind w:left="930" w:hanging="504"/>
      </w:pPr>
      <w:rPr>
        <w:rFonts w:ascii="Arial" w:hAnsi="Arial" w:cs="Arial" w:hint="default"/>
        <w:lang w:val="es-ES_tradnl"/>
      </w:rPr>
    </w:lvl>
    <w:lvl w:ilvl="3">
      <w:start w:val="1"/>
      <w:numFmt w:val="bullet"/>
      <w:pStyle w:val="TITULO-4"/>
      <w:lvlText w:val=""/>
      <w:lvlJc w:val="left"/>
      <w:pPr>
        <w:tabs>
          <w:tab w:val="num" w:pos="2160"/>
        </w:tabs>
        <w:ind w:left="1728" w:hanging="648"/>
      </w:pPr>
      <w:rPr>
        <w:rFonts w:ascii="Symbol" w:hAnsi="Symbol" w:hint="default"/>
        <w:b w:val="0"/>
      </w:rPr>
    </w:lvl>
    <w:lvl w:ilvl="4">
      <w:start w:val="1"/>
      <w:numFmt w:val="decimal"/>
      <w:lvlText w:val="%5."/>
      <w:lvlJc w:val="left"/>
      <w:pPr>
        <w:tabs>
          <w:tab w:val="num" w:pos="2520"/>
        </w:tabs>
        <w:ind w:left="2232" w:hanging="792"/>
      </w:pPr>
      <w:rPr>
        <w:rFonts w:hint="default"/>
      </w:rPr>
    </w:lvl>
    <w:lvl w:ilvl="5">
      <w:start w:val="1"/>
      <w:numFmt w:val="bullet"/>
      <w:lvlText w:val=""/>
      <w:lvlJc w:val="left"/>
      <w:pPr>
        <w:tabs>
          <w:tab w:val="num" w:pos="3240"/>
        </w:tabs>
        <w:ind w:left="2736" w:hanging="936"/>
      </w:pPr>
      <w:rPr>
        <w:rFonts w:ascii="Symbol" w:hAnsi="Symbol"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6">
    <w:nsid w:val="3F9E4A19"/>
    <w:multiLevelType w:val="hybridMultilevel"/>
    <w:tmpl w:val="AF46C23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7">
    <w:nsid w:val="3FE90B3F"/>
    <w:multiLevelType w:val="hybridMultilevel"/>
    <w:tmpl w:val="6BE80236"/>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tentative="1">
      <w:start w:val="1"/>
      <w:numFmt w:val="bullet"/>
      <w:lvlText w:val=""/>
      <w:lvlJc w:val="left"/>
      <w:pPr>
        <w:ind w:left="2214" w:hanging="360"/>
      </w:pPr>
      <w:rPr>
        <w:rFonts w:ascii="Wingdings" w:hAnsi="Wingdings" w:hint="default"/>
      </w:rPr>
    </w:lvl>
    <w:lvl w:ilvl="3" w:tentative="1">
      <w:start w:val="1"/>
      <w:numFmt w:val="bullet"/>
      <w:lvlText w:val=""/>
      <w:lvlJc w:val="left"/>
      <w:pPr>
        <w:ind w:left="2934" w:hanging="360"/>
      </w:pPr>
      <w:rPr>
        <w:rFonts w:ascii="Symbol" w:hAnsi="Symbol" w:hint="default"/>
      </w:rPr>
    </w:lvl>
    <w:lvl w:ilvl="4" w:tentative="1">
      <w:start w:val="1"/>
      <w:numFmt w:val="bullet"/>
      <w:lvlText w:val="o"/>
      <w:lvlJc w:val="left"/>
      <w:pPr>
        <w:ind w:left="3654" w:hanging="360"/>
      </w:pPr>
      <w:rPr>
        <w:rFonts w:ascii="Courier New" w:hAnsi="Courier New" w:cs="Courier New" w:hint="default"/>
      </w:rPr>
    </w:lvl>
    <w:lvl w:ilvl="5" w:tentative="1">
      <w:start w:val="1"/>
      <w:numFmt w:val="bullet"/>
      <w:lvlText w:val=""/>
      <w:lvlJc w:val="left"/>
      <w:pPr>
        <w:ind w:left="4374" w:hanging="360"/>
      </w:pPr>
      <w:rPr>
        <w:rFonts w:ascii="Wingdings" w:hAnsi="Wingdings" w:hint="default"/>
      </w:rPr>
    </w:lvl>
    <w:lvl w:ilvl="6" w:tentative="1">
      <w:start w:val="1"/>
      <w:numFmt w:val="bullet"/>
      <w:lvlText w:val=""/>
      <w:lvlJc w:val="left"/>
      <w:pPr>
        <w:ind w:left="5094" w:hanging="360"/>
      </w:pPr>
      <w:rPr>
        <w:rFonts w:ascii="Symbol" w:hAnsi="Symbol" w:hint="default"/>
      </w:rPr>
    </w:lvl>
    <w:lvl w:ilvl="7" w:tentative="1">
      <w:start w:val="1"/>
      <w:numFmt w:val="bullet"/>
      <w:lvlText w:val="o"/>
      <w:lvlJc w:val="left"/>
      <w:pPr>
        <w:ind w:left="5814" w:hanging="360"/>
      </w:pPr>
      <w:rPr>
        <w:rFonts w:ascii="Courier New" w:hAnsi="Courier New" w:cs="Courier New" w:hint="default"/>
      </w:rPr>
    </w:lvl>
    <w:lvl w:ilvl="8" w:tentative="1">
      <w:start w:val="1"/>
      <w:numFmt w:val="bullet"/>
      <w:lvlText w:val=""/>
      <w:lvlJc w:val="left"/>
      <w:pPr>
        <w:ind w:left="6534" w:hanging="360"/>
      </w:pPr>
      <w:rPr>
        <w:rFonts w:ascii="Wingdings" w:hAnsi="Wingdings" w:hint="default"/>
      </w:rPr>
    </w:lvl>
  </w:abstractNum>
  <w:abstractNum w:abstractNumId="18">
    <w:nsid w:val="40857716"/>
    <w:multiLevelType w:val="hybridMultilevel"/>
    <w:tmpl w:val="99F6D8F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441D5299"/>
    <w:multiLevelType w:val="hybridMultilevel"/>
    <w:tmpl w:val="204ED5E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0">
    <w:nsid w:val="55AC78B3"/>
    <w:multiLevelType w:val="multilevel"/>
    <w:tmpl w:val="0C0A001D"/>
    <w:styleLink w:val="Estilo1"/>
    <w:lvl w:ilvl="0">
      <w:start w:val="1"/>
      <w:numFmt w:val="decimal"/>
      <w:lvlText w:val="%1"/>
      <w:lvlJc w:val="left"/>
      <w:pPr>
        <w:ind w:left="360" w:hanging="360"/>
      </w:pPr>
      <w:rPr>
        <w:rFonts w:ascii="Times New Roman" w:hAnsi="Times New Roman" w:hint="default"/>
        <w:color w:val="002060"/>
        <w:sz w:val="2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nsid w:val="5661121F"/>
    <w:multiLevelType w:val="hybridMultilevel"/>
    <w:tmpl w:val="A5321C5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653F751E"/>
    <w:multiLevelType w:val="hybridMultilevel"/>
    <w:tmpl w:val="989ABBC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67655F57"/>
    <w:multiLevelType w:val="hybridMultilevel"/>
    <w:tmpl w:val="A5820D1A"/>
    <w:lvl w:ilvl="0" w:tplc="080A0001">
      <w:start w:val="1"/>
      <w:numFmt w:val="bullet"/>
      <w:lvlText w:val="•"/>
      <w:lvlJc w:val="left"/>
      <w:pPr>
        <w:ind w:left="1065" w:hanging="705"/>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6E807AAE"/>
    <w:multiLevelType w:val="hybridMultilevel"/>
    <w:tmpl w:val="C3202A9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712614FF"/>
    <w:multiLevelType w:val="multilevel"/>
    <w:tmpl w:val="FFE8FDEE"/>
    <w:styleLink w:val="Estilo3"/>
    <w:lvl w:ilvl="0">
      <w:start w:val="1"/>
      <w:numFmt w:val="decimal"/>
      <w:lvlText w:val="%1"/>
      <w:lvlJc w:val="left"/>
      <w:pPr>
        <w:ind w:left="284" w:hanging="284"/>
      </w:pPr>
      <w:rPr>
        <w:rFonts w:hint="default"/>
        <w:bCs w:val="0"/>
        <w:i w:val="0"/>
        <w:iCs w:val="0"/>
        <w:caps w:val="0"/>
        <w:smallCaps w:val="0"/>
        <w:strike w:val="0"/>
        <w:dstrike w:val="0"/>
        <w:vanish w:val="0"/>
        <w:color w:val="002664"/>
        <w:spacing w:val="0"/>
        <w:kern w:val="0"/>
        <w:position w:val="0"/>
        <w:u w:val="none"/>
        <w:vertAlign w:val="baseline"/>
        <w:em w:val="none"/>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nsid w:val="746767A0"/>
    <w:multiLevelType w:val="hybridMultilevel"/>
    <w:tmpl w:val="DFDA5AE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20"/>
  </w:num>
  <w:num w:numId="11">
    <w:abstractNumId w:val="15"/>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num>
  <w:num w:numId="14">
    <w:abstractNumId w:val="13"/>
  </w:num>
  <w:num w:numId="15">
    <w:abstractNumId w:val="21"/>
  </w:num>
  <w:num w:numId="16">
    <w:abstractNumId w:val="9"/>
  </w:num>
  <w:num w:numId="17">
    <w:abstractNumId w:val="10"/>
  </w:num>
  <w:num w:numId="18">
    <w:abstractNumId w:val="24"/>
  </w:num>
  <w:num w:numId="19">
    <w:abstractNumId w:val="19"/>
  </w:num>
  <w:num w:numId="20">
    <w:abstractNumId w:val="18"/>
  </w:num>
  <w:num w:numId="21">
    <w:abstractNumId w:val="26"/>
  </w:num>
  <w:num w:numId="22">
    <w:abstractNumId w:val="12"/>
  </w:num>
  <w:num w:numId="23">
    <w:abstractNumId w:val="23"/>
  </w:num>
  <w:num w:numId="24">
    <w:abstractNumId w:val="11"/>
  </w:num>
  <w:num w:numId="25">
    <w:abstractNumId w:val="25"/>
  </w:num>
  <w:num w:numId="26">
    <w:abstractNumId w:val="16"/>
  </w:num>
  <w:num w:numId="27">
    <w:abstractNumId w:val="22"/>
  </w:num>
  <w:num w:numId="28">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drawingGridHorizontalSpacing w:val="110"/>
  <w:displayHorizontalDrawingGridEvery w:val="2"/>
  <w:characterSpacingControl w:val="doNotCompress"/>
  <w:compat/>
  <w:rsids>
    <w:rsidRoot w:val="00C33EAC"/>
    <w:rsid w:val="0005564B"/>
    <w:rsid w:val="00122EA9"/>
    <w:rsid w:val="00182E50"/>
    <w:rsid w:val="001E76DA"/>
    <w:rsid w:val="002333B0"/>
    <w:rsid w:val="002760E8"/>
    <w:rsid w:val="00292802"/>
    <w:rsid w:val="00315DBE"/>
    <w:rsid w:val="00391A3A"/>
    <w:rsid w:val="003B02C7"/>
    <w:rsid w:val="003F34C8"/>
    <w:rsid w:val="00405C45"/>
    <w:rsid w:val="004A7578"/>
    <w:rsid w:val="004B166B"/>
    <w:rsid w:val="005066F1"/>
    <w:rsid w:val="005A2493"/>
    <w:rsid w:val="005A39DD"/>
    <w:rsid w:val="005E330B"/>
    <w:rsid w:val="005F1D97"/>
    <w:rsid w:val="00642B3B"/>
    <w:rsid w:val="00645F84"/>
    <w:rsid w:val="0066547F"/>
    <w:rsid w:val="006A49E1"/>
    <w:rsid w:val="0076266A"/>
    <w:rsid w:val="00793BBE"/>
    <w:rsid w:val="007961B0"/>
    <w:rsid w:val="008374C7"/>
    <w:rsid w:val="00861294"/>
    <w:rsid w:val="00866174"/>
    <w:rsid w:val="008A4A35"/>
    <w:rsid w:val="00920695"/>
    <w:rsid w:val="00993818"/>
    <w:rsid w:val="00A51B21"/>
    <w:rsid w:val="00B3421F"/>
    <w:rsid w:val="00B67324"/>
    <w:rsid w:val="00BD2255"/>
    <w:rsid w:val="00BE4862"/>
    <w:rsid w:val="00C33EAC"/>
    <w:rsid w:val="00C60A44"/>
    <w:rsid w:val="00CB0C02"/>
    <w:rsid w:val="00D30B1F"/>
    <w:rsid w:val="00E4065F"/>
    <w:rsid w:val="00E56FB2"/>
    <w:rsid w:val="00FC5200"/>
    <w:rsid w:val="00FF6037"/>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39DD"/>
    <w:pPr>
      <w:spacing w:after="0" w:line="240" w:lineRule="auto"/>
      <w:jc w:val="both"/>
    </w:pPr>
    <w:rPr>
      <w:rFonts w:ascii="Arial" w:hAnsi="Arial" w:cs="Arial"/>
      <w:lang w:eastAsia="es-MX"/>
    </w:rPr>
  </w:style>
  <w:style w:type="paragraph" w:styleId="Ttulo1">
    <w:name w:val="heading 1"/>
    <w:basedOn w:val="Normal"/>
    <w:next w:val="Normal"/>
    <w:link w:val="Ttulo1Car"/>
    <w:uiPriority w:val="9"/>
    <w:qFormat/>
    <w:rsid w:val="0092069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92069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qFormat/>
    <w:rsid w:val="008374C7"/>
    <w:pPr>
      <w:keepNext/>
      <w:numPr>
        <w:ilvl w:val="2"/>
        <w:numId w:val="1"/>
      </w:numPr>
      <w:tabs>
        <w:tab w:val="right" w:pos="5616"/>
        <w:tab w:val="right" w:pos="6480"/>
        <w:tab w:val="right" w:pos="7488"/>
        <w:tab w:val="right" w:pos="8352"/>
      </w:tabs>
      <w:suppressAutoHyphens/>
      <w:ind w:left="0" w:right="2"/>
      <w:outlineLvl w:val="2"/>
    </w:pPr>
    <w:rPr>
      <w:rFonts w:eastAsia="Times New Roman" w:cs="CG Times"/>
      <w:b/>
      <w:sz w:val="14"/>
      <w:szCs w:val="20"/>
      <w:lang w:val="es-ES_tradnl" w:eastAsia="ar-SA"/>
    </w:rPr>
  </w:style>
  <w:style w:type="paragraph" w:styleId="Ttulo4">
    <w:name w:val="heading 4"/>
    <w:basedOn w:val="Ttulo3"/>
    <w:next w:val="Normal"/>
    <w:link w:val="Ttulo4Car"/>
    <w:uiPriority w:val="9"/>
    <w:unhideWhenUsed/>
    <w:qFormat/>
    <w:rsid w:val="00642B3B"/>
    <w:pPr>
      <w:keepNext w:val="0"/>
      <w:numPr>
        <w:ilvl w:val="0"/>
        <w:numId w:val="0"/>
      </w:numPr>
      <w:tabs>
        <w:tab w:val="clear" w:pos="5616"/>
        <w:tab w:val="clear" w:pos="6480"/>
        <w:tab w:val="clear" w:pos="7488"/>
        <w:tab w:val="clear" w:pos="8352"/>
        <w:tab w:val="center" w:pos="4252"/>
        <w:tab w:val="right" w:pos="8504"/>
      </w:tabs>
      <w:suppressAutoHyphens w:val="0"/>
      <w:spacing w:before="120" w:after="120" w:line="276" w:lineRule="auto"/>
      <w:ind w:left="737" w:right="0" w:hanging="737"/>
      <w:contextualSpacing/>
      <w:jc w:val="left"/>
      <w:outlineLvl w:val="3"/>
    </w:pPr>
    <w:rPr>
      <w:rFonts w:asciiTheme="majorHAnsi" w:eastAsiaTheme="minorHAnsi" w:hAnsiTheme="majorHAnsi" w:cstheme="minorBidi"/>
      <w:b w:val="0"/>
      <w:sz w:val="20"/>
      <w:szCs w:val="22"/>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22EA9"/>
    <w:rPr>
      <w:rFonts w:ascii="Tahoma" w:hAnsi="Tahoma" w:cs="Tahoma"/>
      <w:sz w:val="16"/>
      <w:szCs w:val="16"/>
    </w:rPr>
  </w:style>
  <w:style w:type="character" w:customStyle="1" w:styleId="TextodegloboCar">
    <w:name w:val="Texto de globo Car"/>
    <w:basedOn w:val="Fuentedeprrafopredeter"/>
    <w:link w:val="Textodeglobo"/>
    <w:uiPriority w:val="99"/>
    <w:semiHidden/>
    <w:rsid w:val="00122EA9"/>
    <w:rPr>
      <w:rFonts w:ascii="Tahoma" w:hAnsi="Tahoma" w:cs="Tahoma"/>
      <w:sz w:val="16"/>
      <w:szCs w:val="16"/>
      <w:lang w:eastAsia="es-MX"/>
    </w:rPr>
  </w:style>
  <w:style w:type="character" w:customStyle="1" w:styleId="Ttulo3Car">
    <w:name w:val="Título 3 Car"/>
    <w:basedOn w:val="Fuentedeprrafopredeter"/>
    <w:link w:val="Ttulo3"/>
    <w:rsid w:val="008374C7"/>
    <w:rPr>
      <w:rFonts w:ascii="Arial" w:eastAsia="Times New Roman" w:hAnsi="Arial" w:cs="CG Times"/>
      <w:b/>
      <w:sz w:val="14"/>
      <w:szCs w:val="20"/>
      <w:lang w:val="es-ES_tradnl" w:eastAsia="ar-SA"/>
    </w:rPr>
  </w:style>
  <w:style w:type="paragraph" w:styleId="Prrafodelista">
    <w:name w:val="List Paragraph"/>
    <w:basedOn w:val="Normal"/>
    <w:uiPriority w:val="34"/>
    <w:qFormat/>
    <w:rsid w:val="008374C7"/>
    <w:pPr>
      <w:ind w:left="720"/>
      <w:contextualSpacing/>
    </w:pPr>
  </w:style>
  <w:style w:type="character" w:customStyle="1" w:styleId="Ttulo1Car">
    <w:name w:val="Título 1 Car"/>
    <w:basedOn w:val="Fuentedeprrafopredeter"/>
    <w:link w:val="Ttulo1"/>
    <w:uiPriority w:val="9"/>
    <w:rsid w:val="00920695"/>
    <w:rPr>
      <w:rFonts w:asciiTheme="majorHAnsi" w:eastAsiaTheme="majorEastAsia" w:hAnsiTheme="majorHAnsi" w:cstheme="majorBidi"/>
      <w:b/>
      <w:bCs/>
      <w:color w:val="365F91" w:themeColor="accent1" w:themeShade="BF"/>
      <w:sz w:val="28"/>
      <w:szCs w:val="28"/>
      <w:lang w:eastAsia="es-MX"/>
    </w:rPr>
  </w:style>
  <w:style w:type="character" w:customStyle="1" w:styleId="Ttulo2Car">
    <w:name w:val="Título 2 Car"/>
    <w:basedOn w:val="Fuentedeprrafopredeter"/>
    <w:link w:val="Ttulo2"/>
    <w:uiPriority w:val="9"/>
    <w:semiHidden/>
    <w:rsid w:val="00920695"/>
    <w:rPr>
      <w:rFonts w:asciiTheme="majorHAnsi" w:eastAsiaTheme="majorEastAsia" w:hAnsiTheme="majorHAnsi" w:cstheme="majorBidi"/>
      <w:b/>
      <w:bCs/>
      <w:color w:val="4F81BD" w:themeColor="accent1"/>
      <w:sz w:val="26"/>
      <w:szCs w:val="26"/>
      <w:lang w:eastAsia="es-MX"/>
    </w:rPr>
  </w:style>
  <w:style w:type="numbering" w:customStyle="1" w:styleId="Estilo1">
    <w:name w:val="Estilo1"/>
    <w:uiPriority w:val="99"/>
    <w:rsid w:val="00920695"/>
    <w:pPr>
      <w:numPr>
        <w:numId w:val="10"/>
      </w:numPr>
    </w:pPr>
  </w:style>
  <w:style w:type="paragraph" w:customStyle="1" w:styleId="TITULO-1">
    <w:name w:val="TITULO-1"/>
    <w:basedOn w:val="Ttulo1"/>
    <w:next w:val="Normal"/>
    <w:qFormat/>
    <w:rsid w:val="00920695"/>
    <w:pPr>
      <w:keepLines w:val="0"/>
      <w:pageBreakBefore/>
      <w:numPr>
        <w:numId w:val="11"/>
      </w:numPr>
      <w:spacing w:before="0" w:after="240" w:line="360" w:lineRule="auto"/>
    </w:pPr>
    <w:rPr>
      <w:rFonts w:ascii="Arial" w:eastAsia="Times New Roman" w:hAnsi="Arial" w:cs="Times New Roman"/>
      <w:i/>
      <w:iCs/>
      <w:caps/>
      <w:color w:val="auto"/>
      <w:sz w:val="24"/>
      <w:szCs w:val="20"/>
      <w:u w:val="double"/>
    </w:rPr>
  </w:style>
  <w:style w:type="paragraph" w:customStyle="1" w:styleId="TITULO-2">
    <w:name w:val="TITULO-2"/>
    <w:basedOn w:val="TITULO-1"/>
    <w:next w:val="Normal"/>
    <w:rsid w:val="00920695"/>
    <w:pPr>
      <w:pageBreakBefore w:val="0"/>
      <w:numPr>
        <w:ilvl w:val="1"/>
      </w:numPr>
      <w:spacing w:before="360"/>
      <w:outlineLvl w:val="1"/>
    </w:pPr>
  </w:style>
  <w:style w:type="paragraph" w:customStyle="1" w:styleId="TITULO-3">
    <w:name w:val="TITULO-3"/>
    <w:basedOn w:val="Ttulo3"/>
    <w:next w:val="Normal"/>
    <w:rsid w:val="00920695"/>
    <w:pPr>
      <w:numPr>
        <w:numId w:val="11"/>
      </w:numPr>
      <w:tabs>
        <w:tab w:val="clear" w:pos="5616"/>
        <w:tab w:val="clear" w:pos="6480"/>
        <w:tab w:val="clear" w:pos="7488"/>
        <w:tab w:val="clear" w:pos="8352"/>
      </w:tabs>
      <w:spacing w:after="120" w:line="360" w:lineRule="auto"/>
      <w:ind w:right="0"/>
    </w:pPr>
    <w:rPr>
      <w:rFonts w:ascii="Times New Roman" w:hAnsi="Times New Roman" w:cs="Times New Roman"/>
      <w:b w:val="0"/>
      <w:i/>
      <w:spacing w:val="-3"/>
      <w:sz w:val="24"/>
      <w:lang w:val="es-ES" w:eastAsia="es-ES"/>
    </w:rPr>
  </w:style>
  <w:style w:type="paragraph" w:customStyle="1" w:styleId="TITULO-4">
    <w:name w:val="TITULO-4"/>
    <w:basedOn w:val="TITULO-3"/>
    <w:next w:val="Normal"/>
    <w:rsid w:val="00920695"/>
    <w:pPr>
      <w:numPr>
        <w:ilvl w:val="3"/>
      </w:numPr>
    </w:pPr>
    <w:rPr>
      <w:rFonts w:ascii="Arial" w:hAnsi="Arial" w:cs="Arial"/>
    </w:rPr>
  </w:style>
  <w:style w:type="character" w:customStyle="1" w:styleId="Ttulo4Car">
    <w:name w:val="Título 4 Car"/>
    <w:basedOn w:val="Fuentedeprrafopredeter"/>
    <w:link w:val="Ttulo4"/>
    <w:uiPriority w:val="9"/>
    <w:rsid w:val="00642B3B"/>
    <w:rPr>
      <w:rFonts w:asciiTheme="majorHAnsi" w:hAnsiTheme="majorHAnsi"/>
      <w:sz w:val="20"/>
      <w:lang w:val="es-ES"/>
    </w:rPr>
  </w:style>
  <w:style w:type="numbering" w:customStyle="1" w:styleId="Estilo3">
    <w:name w:val="Estilo3"/>
    <w:uiPriority w:val="99"/>
    <w:rsid w:val="00642B3B"/>
    <w:pPr>
      <w:numPr>
        <w:numId w:val="25"/>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3EAC"/>
    <w:pPr>
      <w:spacing w:after="0" w:line="240" w:lineRule="auto"/>
    </w:pPr>
    <w:rPr>
      <w:rFonts w:ascii="Calibri" w:hAnsi="Calibri" w:cs="Calibri"/>
      <w:lang w:eastAsia="es-MX"/>
    </w:rPr>
  </w:style>
  <w:style w:type="paragraph" w:styleId="Ttulo1">
    <w:name w:val="heading 1"/>
    <w:basedOn w:val="Normal"/>
    <w:next w:val="Normal"/>
    <w:link w:val="Ttulo1Car"/>
    <w:uiPriority w:val="9"/>
    <w:qFormat/>
    <w:rsid w:val="0092069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92069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qFormat/>
    <w:rsid w:val="008374C7"/>
    <w:pPr>
      <w:keepNext/>
      <w:numPr>
        <w:ilvl w:val="2"/>
        <w:numId w:val="1"/>
      </w:numPr>
      <w:tabs>
        <w:tab w:val="right" w:pos="5616"/>
        <w:tab w:val="right" w:pos="6480"/>
        <w:tab w:val="right" w:pos="7488"/>
        <w:tab w:val="right" w:pos="8352"/>
      </w:tabs>
      <w:suppressAutoHyphens/>
      <w:ind w:left="0" w:right="2"/>
      <w:jc w:val="both"/>
      <w:outlineLvl w:val="2"/>
    </w:pPr>
    <w:rPr>
      <w:rFonts w:ascii="Arial" w:eastAsia="Times New Roman" w:hAnsi="Arial" w:cs="CG Times"/>
      <w:b/>
      <w:sz w:val="14"/>
      <w:szCs w:val="20"/>
      <w:lang w:val="es-ES_tradnl" w:eastAsia="ar-SA"/>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22EA9"/>
    <w:rPr>
      <w:rFonts w:ascii="Tahoma" w:hAnsi="Tahoma" w:cs="Tahoma"/>
      <w:sz w:val="16"/>
      <w:szCs w:val="16"/>
    </w:rPr>
  </w:style>
  <w:style w:type="character" w:customStyle="1" w:styleId="TextodegloboCar">
    <w:name w:val="Texto de globo Car"/>
    <w:basedOn w:val="Fuentedeprrafopredeter"/>
    <w:link w:val="Textodeglobo"/>
    <w:uiPriority w:val="99"/>
    <w:semiHidden/>
    <w:rsid w:val="00122EA9"/>
    <w:rPr>
      <w:rFonts w:ascii="Tahoma" w:hAnsi="Tahoma" w:cs="Tahoma"/>
      <w:sz w:val="16"/>
      <w:szCs w:val="16"/>
      <w:lang w:eastAsia="es-MX"/>
    </w:rPr>
  </w:style>
  <w:style w:type="character" w:customStyle="1" w:styleId="Ttulo3Car">
    <w:name w:val="Título 3 Car"/>
    <w:basedOn w:val="Fuentedeprrafopredeter"/>
    <w:link w:val="Ttulo3"/>
    <w:rsid w:val="008374C7"/>
    <w:rPr>
      <w:rFonts w:ascii="Arial" w:eastAsia="Times New Roman" w:hAnsi="Arial" w:cs="CG Times"/>
      <w:b/>
      <w:sz w:val="14"/>
      <w:szCs w:val="20"/>
      <w:lang w:val="es-ES_tradnl" w:eastAsia="ar-SA"/>
    </w:rPr>
  </w:style>
  <w:style w:type="paragraph" w:styleId="Prrafodelista">
    <w:name w:val="List Paragraph"/>
    <w:basedOn w:val="Normal"/>
    <w:uiPriority w:val="34"/>
    <w:qFormat/>
    <w:rsid w:val="008374C7"/>
    <w:pPr>
      <w:ind w:left="720"/>
      <w:contextualSpacing/>
    </w:pPr>
  </w:style>
  <w:style w:type="character" w:customStyle="1" w:styleId="Ttulo1Car">
    <w:name w:val="Título 1 Car"/>
    <w:basedOn w:val="Fuentedeprrafopredeter"/>
    <w:link w:val="Ttulo1"/>
    <w:uiPriority w:val="9"/>
    <w:rsid w:val="00920695"/>
    <w:rPr>
      <w:rFonts w:asciiTheme="majorHAnsi" w:eastAsiaTheme="majorEastAsia" w:hAnsiTheme="majorHAnsi" w:cstheme="majorBidi"/>
      <w:b/>
      <w:bCs/>
      <w:color w:val="365F91" w:themeColor="accent1" w:themeShade="BF"/>
      <w:sz w:val="28"/>
      <w:szCs w:val="28"/>
      <w:lang w:eastAsia="es-MX"/>
    </w:rPr>
  </w:style>
  <w:style w:type="character" w:customStyle="1" w:styleId="Ttulo2Car">
    <w:name w:val="Título 2 Car"/>
    <w:basedOn w:val="Fuentedeprrafopredeter"/>
    <w:link w:val="Ttulo2"/>
    <w:uiPriority w:val="9"/>
    <w:semiHidden/>
    <w:rsid w:val="00920695"/>
    <w:rPr>
      <w:rFonts w:asciiTheme="majorHAnsi" w:eastAsiaTheme="majorEastAsia" w:hAnsiTheme="majorHAnsi" w:cstheme="majorBidi"/>
      <w:b/>
      <w:bCs/>
      <w:color w:val="4F81BD" w:themeColor="accent1"/>
      <w:sz w:val="26"/>
      <w:szCs w:val="26"/>
      <w:lang w:eastAsia="es-MX"/>
    </w:rPr>
  </w:style>
  <w:style w:type="numbering" w:customStyle="1" w:styleId="Estilo1">
    <w:name w:val="Estilo1"/>
    <w:uiPriority w:val="99"/>
    <w:rsid w:val="00920695"/>
    <w:pPr>
      <w:numPr>
        <w:numId w:val="10"/>
      </w:numPr>
    </w:pPr>
  </w:style>
  <w:style w:type="paragraph" w:customStyle="1" w:styleId="TITULO-1">
    <w:name w:val="TITULO-1"/>
    <w:basedOn w:val="Ttulo1"/>
    <w:next w:val="Normal"/>
    <w:qFormat/>
    <w:rsid w:val="00920695"/>
    <w:pPr>
      <w:keepLines w:val="0"/>
      <w:pageBreakBefore/>
      <w:numPr>
        <w:numId w:val="11"/>
      </w:numPr>
      <w:spacing w:before="0" w:after="240" w:line="360" w:lineRule="auto"/>
      <w:jc w:val="both"/>
    </w:pPr>
    <w:rPr>
      <w:rFonts w:ascii="Arial" w:eastAsia="Times New Roman" w:hAnsi="Arial" w:cs="Times New Roman"/>
      <w:i/>
      <w:iCs/>
      <w:caps/>
      <w:color w:val="auto"/>
      <w:sz w:val="24"/>
      <w:szCs w:val="20"/>
      <w:u w:val="double"/>
      <w:lang w:val="x-none" w:eastAsia="x-none"/>
    </w:rPr>
  </w:style>
  <w:style w:type="paragraph" w:customStyle="1" w:styleId="TITULO-2">
    <w:name w:val="TITULO-2"/>
    <w:basedOn w:val="TITULO-1"/>
    <w:next w:val="Normal"/>
    <w:rsid w:val="00920695"/>
    <w:pPr>
      <w:pageBreakBefore w:val="0"/>
      <w:numPr>
        <w:ilvl w:val="1"/>
      </w:numPr>
      <w:spacing w:before="360"/>
      <w:outlineLvl w:val="1"/>
    </w:pPr>
  </w:style>
  <w:style w:type="paragraph" w:customStyle="1" w:styleId="TITULO-3">
    <w:name w:val="TITULO-3"/>
    <w:basedOn w:val="Ttulo3"/>
    <w:next w:val="Normal"/>
    <w:rsid w:val="00920695"/>
    <w:pPr>
      <w:numPr>
        <w:numId w:val="11"/>
      </w:numPr>
      <w:tabs>
        <w:tab w:val="clear" w:pos="5616"/>
        <w:tab w:val="clear" w:pos="6480"/>
        <w:tab w:val="clear" w:pos="7488"/>
        <w:tab w:val="clear" w:pos="8352"/>
      </w:tabs>
      <w:spacing w:after="120" w:line="360" w:lineRule="auto"/>
      <w:ind w:right="0"/>
    </w:pPr>
    <w:rPr>
      <w:rFonts w:ascii="Times New Roman" w:hAnsi="Times New Roman" w:cs="Times New Roman"/>
      <w:b w:val="0"/>
      <w:i/>
      <w:spacing w:val="-3"/>
      <w:sz w:val="24"/>
      <w:lang w:val="es-ES" w:eastAsia="es-ES"/>
    </w:rPr>
  </w:style>
  <w:style w:type="paragraph" w:customStyle="1" w:styleId="TITULO-4">
    <w:name w:val="TITULO-4"/>
    <w:basedOn w:val="TITULO-3"/>
    <w:next w:val="Normal"/>
    <w:rsid w:val="00920695"/>
    <w:pPr>
      <w:numPr>
        <w:ilvl w:val="3"/>
      </w:numPr>
    </w:pPr>
    <w:rPr>
      <w:rFonts w:ascii="Arial" w:hAnsi="Arial" w:cs="Arial"/>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png"/><Relationship Id="rId5" Type="http://schemas.openxmlformats.org/officeDocument/2006/relationships/image" Target="media/image1.png"/><Relationship Id="rId15" Type="http://schemas.microsoft.com/office/2007/relationships/stylesWithEffects" Target="stylesWithEffects.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9</Pages>
  <Words>1520</Words>
  <Characters>8362</Characters>
  <Application>Microsoft Office Word</Application>
  <DocSecurity>0</DocSecurity>
  <Lines>69</Lines>
  <Paragraphs>19</Paragraphs>
  <ScaleCrop>false</ScaleCrop>
  <HeadingPairs>
    <vt:vector size="2" baseType="variant">
      <vt:variant>
        <vt:lpstr>Título</vt:lpstr>
      </vt:variant>
      <vt:variant>
        <vt:i4>1</vt:i4>
      </vt:variant>
    </vt:vector>
  </HeadingPairs>
  <TitlesOfParts>
    <vt:vector size="1" baseType="lpstr">
      <vt:lpstr/>
    </vt:vector>
  </TitlesOfParts>
  <Company>SENER, Ingeniería y Sistemas</Company>
  <LinksUpToDate>false</LinksUpToDate>
  <CharactersWithSpaces>9863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J1007</dc:creator>
  <cp:lastModifiedBy>j1019</cp:lastModifiedBy>
  <cp:revision>3</cp:revision>
  <dcterms:created xsi:type="dcterms:W3CDTF">2014-05-14T19:12:00Z</dcterms:created>
  <dcterms:modified xsi:type="dcterms:W3CDTF">2014-05-14T19:15:00Z</dcterms:modified>
</cp:coreProperties>
</file>